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70A1" w14:textId="74A3208D" w:rsidR="009D69D3" w:rsidRDefault="00E7681E">
      <w:pPr>
        <w:spacing w:after="0"/>
        <w:jc w:val="center"/>
        <w:rPr>
          <w:rFonts w:ascii="Times New Roman" w:eastAsia="Times New Roman" w:hAnsi="Times New Roman" w:cs="Times New Roman"/>
        </w:rPr>
      </w:pPr>
      <w:r w:rsidRPr="00E7681E">
        <w:rPr>
          <w:rFonts w:ascii="Times New Roman" w:eastAsia="Times New Roman" w:hAnsi="Times New Roman" w:cs="Times New Roman"/>
          <w:b/>
          <w:bCs/>
          <w:sz w:val="28"/>
          <w:szCs w:val="28"/>
        </w:rPr>
        <w:t>Law and Gospel in Jonathan Edwards and his Sources</w:t>
      </w:r>
      <w:r w:rsidR="0004600D">
        <w:rPr>
          <w:rFonts w:ascii="Times New Roman" w:eastAsia="Times New Roman" w:hAnsi="Times New Roman" w:cs="Times New Roman"/>
        </w:rPr>
        <w:br/>
        <w:t xml:space="preserve">Dr. </w:t>
      </w:r>
      <w:r w:rsidR="006D0F1B">
        <w:rPr>
          <w:rFonts w:ascii="Times New Roman" w:eastAsia="Times New Roman" w:hAnsi="Times New Roman" w:cs="Times New Roman"/>
        </w:rPr>
        <w:t>Michael J. Lynch</w:t>
      </w:r>
      <w:r w:rsidR="0004600D">
        <w:rPr>
          <w:rFonts w:ascii="Times New Roman" w:eastAsia="Times New Roman" w:hAnsi="Times New Roman" w:cs="Times New Roman"/>
        </w:rPr>
        <w:t>, Instructor</w:t>
      </w:r>
    </w:p>
    <w:p w14:paraId="5178D2A3" w14:textId="77777777" w:rsidR="009D69D3" w:rsidRDefault="009D69D3">
      <w:pPr>
        <w:jc w:val="both"/>
        <w:rPr>
          <w:rFonts w:ascii="Times New Roman" w:eastAsia="Times New Roman" w:hAnsi="Times New Roman" w:cs="Times New Roman"/>
        </w:rPr>
      </w:pPr>
    </w:p>
    <w:p w14:paraId="2335A4B0" w14:textId="77777777" w:rsidR="009D69D3" w:rsidRPr="00603705" w:rsidRDefault="0004600D">
      <w:pPr>
        <w:jc w:val="both"/>
        <w:rPr>
          <w:rFonts w:ascii="Times New Roman" w:eastAsia="Times New Roman" w:hAnsi="Times New Roman" w:cs="Times New Roman"/>
          <w:b/>
          <w:color w:val="000000" w:themeColor="text1"/>
          <w:sz w:val="26"/>
          <w:szCs w:val="26"/>
          <w:u w:val="single"/>
        </w:rPr>
      </w:pPr>
      <w:r w:rsidRPr="00603705">
        <w:rPr>
          <w:rFonts w:ascii="Times New Roman" w:eastAsia="Times New Roman" w:hAnsi="Times New Roman" w:cs="Times New Roman"/>
          <w:b/>
          <w:color w:val="000000" w:themeColor="text1"/>
          <w:sz w:val="26"/>
          <w:szCs w:val="26"/>
          <w:u w:val="single"/>
        </w:rPr>
        <w:t>Course Description</w:t>
      </w:r>
    </w:p>
    <w:p w14:paraId="0A9B346F" w14:textId="31A229B1" w:rsidR="005477C2" w:rsidRPr="005477C2" w:rsidRDefault="00110B78" w:rsidP="005477C2">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rPr>
      </w:pPr>
      <w:r w:rsidRPr="00110B78">
        <w:rPr>
          <w:rFonts w:ascii="Times New Roman" w:eastAsia="Times New Roman" w:hAnsi="Times New Roman" w:cs="Times New Roman"/>
          <w:color w:val="000000" w:themeColor="text1"/>
          <w:sz w:val="24"/>
          <w:szCs w:val="24"/>
        </w:rPr>
        <w:t xml:space="preserve">Jonathan Edwards remains, perhaps, the most significant theologian-philosopher from North America. In this class, we will investigate one key aspect of his theological system—how he understood the relationship between law and gospel. To that end, we will read material from sermons and his treatises where he discusses the law of God and its relation to the gospel. We will also analyze his oft-overlooked </w:t>
      </w:r>
      <w:r w:rsidRPr="00FF10C1">
        <w:rPr>
          <w:rFonts w:ascii="Times New Roman" w:eastAsia="Times New Roman" w:hAnsi="Times New Roman" w:cs="Times New Roman"/>
          <w:i/>
          <w:color w:val="000000" w:themeColor="text1"/>
          <w:sz w:val="24"/>
          <w:szCs w:val="24"/>
        </w:rPr>
        <w:t>Miscellanies</w:t>
      </w:r>
      <w:r w:rsidRPr="00110B78">
        <w:rPr>
          <w:rFonts w:ascii="Times New Roman" w:eastAsia="Times New Roman" w:hAnsi="Times New Roman" w:cs="Times New Roman"/>
          <w:color w:val="000000" w:themeColor="text1"/>
          <w:sz w:val="24"/>
          <w:szCs w:val="24"/>
        </w:rPr>
        <w:t xml:space="preserve"> on law and gospel. Finally, in order to get a better sense of the theological tradition bequeathed to Edwards, we will examine some significant precursors to his own thinking, including from the Reformation, post-Reformation, and early New England context. An appreciation for Edwards and his historical-theological setting will undoubtedly better position one to value his legacy within later American history, especially the evangelical tradition of Protestantism</w:t>
      </w:r>
      <w:r w:rsidR="005477C2" w:rsidRPr="005477C2">
        <w:rPr>
          <w:rFonts w:ascii="Times New Roman" w:eastAsia="Times New Roman" w:hAnsi="Times New Roman" w:cs="Times New Roman"/>
          <w:color w:val="000000" w:themeColor="text1"/>
          <w:sz w:val="24"/>
          <w:szCs w:val="24"/>
        </w:rPr>
        <w:t>.</w:t>
      </w:r>
    </w:p>
    <w:p w14:paraId="0CABC16F" w14:textId="795D6737" w:rsidR="00530641" w:rsidRDefault="00110B78" w:rsidP="00110B78">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rPr>
      </w:pPr>
      <w:r w:rsidRPr="00110B78">
        <w:rPr>
          <w:rFonts w:ascii="Times New Roman" w:eastAsia="Times New Roman" w:hAnsi="Times New Roman" w:cs="Times New Roman"/>
          <w:color w:val="000000" w:themeColor="text1"/>
          <w:sz w:val="24"/>
          <w:szCs w:val="24"/>
        </w:rPr>
        <w:t>In this course, we will read material from Edwards’s sermons and treatises where he discusses the law of God and its relation to the gospel. We will also analyze his oft-overlooked Miscellanies on law and gospel. Finally, in order to get a better sense of the theological tradition bequeathed to Edwards, we will examine some significant precursors to his own thinking, including from</w:t>
      </w:r>
      <w:r>
        <w:rPr>
          <w:rFonts w:ascii="Times New Roman" w:eastAsia="Times New Roman" w:hAnsi="Times New Roman" w:cs="Times New Roman"/>
          <w:color w:val="000000" w:themeColor="text1"/>
          <w:sz w:val="24"/>
          <w:szCs w:val="24"/>
        </w:rPr>
        <w:t xml:space="preserve"> </w:t>
      </w:r>
      <w:r w:rsidRPr="00110B78">
        <w:rPr>
          <w:rFonts w:ascii="Times New Roman" w:eastAsia="Times New Roman" w:hAnsi="Times New Roman" w:cs="Times New Roman"/>
          <w:color w:val="000000" w:themeColor="text1"/>
          <w:sz w:val="24"/>
          <w:szCs w:val="24"/>
        </w:rPr>
        <w:t>the Reformation, post-Reformation, and early New England context.</w:t>
      </w:r>
    </w:p>
    <w:p w14:paraId="0F4DA6CA" w14:textId="77777777" w:rsidR="00110B78" w:rsidRPr="00110B78" w:rsidRDefault="00110B78" w:rsidP="00110B78">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rPr>
      </w:pPr>
    </w:p>
    <w:p w14:paraId="46FC52A1" w14:textId="58FAB989" w:rsidR="006D0F1B" w:rsidRPr="00603705" w:rsidRDefault="0004600D">
      <w:pPr>
        <w:pBdr>
          <w:top w:val="nil"/>
          <w:left w:val="nil"/>
          <w:bottom w:val="nil"/>
          <w:right w:val="nil"/>
          <w:between w:val="nil"/>
        </w:pBdr>
        <w:shd w:val="clear" w:color="auto" w:fill="FFFFFF"/>
        <w:spacing w:after="0"/>
        <w:jc w:val="both"/>
        <w:rPr>
          <w:rFonts w:ascii="Times New Roman" w:eastAsia="Times New Roman" w:hAnsi="Times New Roman" w:cs="Times New Roman"/>
          <w:b/>
          <w:color w:val="000000" w:themeColor="text1"/>
          <w:sz w:val="26"/>
          <w:szCs w:val="26"/>
          <w:highlight w:val="white"/>
          <w:u w:val="single"/>
        </w:rPr>
      </w:pPr>
      <w:r w:rsidRPr="00603705">
        <w:rPr>
          <w:rFonts w:ascii="Times New Roman" w:eastAsia="Times New Roman" w:hAnsi="Times New Roman" w:cs="Times New Roman"/>
          <w:b/>
          <w:color w:val="000000" w:themeColor="text1"/>
          <w:sz w:val="26"/>
          <w:szCs w:val="26"/>
          <w:highlight w:val="white"/>
          <w:u w:val="single"/>
        </w:rPr>
        <w:t>Course Format</w:t>
      </w:r>
    </w:p>
    <w:p w14:paraId="6CBB2692" w14:textId="77777777" w:rsidR="006D0F1B" w:rsidRPr="00603705" w:rsidRDefault="006D0F1B">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p>
    <w:p w14:paraId="0AA60088" w14:textId="25ACAED0" w:rsidR="009D69D3" w:rsidRPr="00603705" w:rsidRDefault="0004600D">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r w:rsidRPr="00603705">
        <w:rPr>
          <w:rFonts w:ascii="Times New Roman" w:eastAsia="Times New Roman" w:hAnsi="Times New Roman" w:cs="Times New Roman"/>
          <w:color w:val="000000" w:themeColor="text1"/>
          <w:sz w:val="24"/>
          <w:szCs w:val="24"/>
          <w:highlight w:val="white"/>
        </w:rPr>
        <w:t>The format of the course will be predominantly one of guided discussion.</w:t>
      </w:r>
      <w:r w:rsidR="006D0F1B" w:rsidRPr="00603705">
        <w:rPr>
          <w:rFonts w:ascii="Times New Roman" w:eastAsia="Times New Roman" w:hAnsi="Times New Roman" w:cs="Times New Roman"/>
          <w:color w:val="000000" w:themeColor="text1"/>
          <w:sz w:val="24"/>
          <w:szCs w:val="24"/>
          <w:highlight w:val="white"/>
        </w:rPr>
        <w:t xml:space="preserve"> </w:t>
      </w:r>
      <w:r w:rsidRPr="00603705">
        <w:rPr>
          <w:rFonts w:ascii="Times New Roman" w:eastAsia="Times New Roman" w:hAnsi="Times New Roman" w:cs="Times New Roman"/>
          <w:color w:val="000000" w:themeColor="text1"/>
          <w:sz w:val="24"/>
          <w:szCs w:val="24"/>
          <w:highlight w:val="white"/>
        </w:rPr>
        <w:t xml:space="preserve">The instructor will often be doing most of the talking, but generally to illuminate and draw out themes from the text for discussion, rather than in straight-up lectures. Thus, students will be expected to come having read and engaged with the text selection for the week, and with thoughts prepared to contribute. </w:t>
      </w:r>
    </w:p>
    <w:p w14:paraId="4A69C94C" w14:textId="0BFCB926" w:rsidR="009D69D3" w:rsidRDefault="0004600D" w:rsidP="00110B78">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r w:rsidRPr="00603705">
        <w:rPr>
          <w:rFonts w:ascii="Times New Roman" w:eastAsia="Times New Roman" w:hAnsi="Times New Roman" w:cs="Times New Roman"/>
          <w:color w:val="000000" w:themeColor="text1"/>
          <w:sz w:val="24"/>
          <w:szCs w:val="24"/>
          <w:highlight w:val="white"/>
        </w:rPr>
        <w:t xml:space="preserve">Classes will meet via Zoom for </w:t>
      </w:r>
      <w:r w:rsidR="009A1DA9">
        <w:rPr>
          <w:rFonts w:ascii="Times New Roman" w:eastAsia="Times New Roman" w:hAnsi="Times New Roman" w:cs="Times New Roman"/>
          <w:color w:val="000000" w:themeColor="text1"/>
          <w:sz w:val="24"/>
          <w:szCs w:val="24"/>
          <w:highlight w:val="white"/>
        </w:rPr>
        <w:t>two</w:t>
      </w:r>
      <w:r w:rsidRPr="00603705">
        <w:rPr>
          <w:rFonts w:ascii="Times New Roman" w:eastAsia="Times New Roman" w:hAnsi="Times New Roman" w:cs="Times New Roman"/>
          <w:color w:val="000000" w:themeColor="text1"/>
          <w:sz w:val="24"/>
          <w:szCs w:val="24"/>
          <w:highlight w:val="white"/>
        </w:rPr>
        <w:t xml:space="preserve"> hour</w:t>
      </w:r>
      <w:r w:rsidR="009A1DA9">
        <w:rPr>
          <w:rFonts w:ascii="Times New Roman" w:eastAsia="Times New Roman" w:hAnsi="Times New Roman" w:cs="Times New Roman"/>
          <w:color w:val="000000" w:themeColor="text1"/>
          <w:sz w:val="24"/>
          <w:szCs w:val="24"/>
          <w:highlight w:val="white"/>
        </w:rPr>
        <w:t>s</w:t>
      </w:r>
      <w:r w:rsidRPr="00603705">
        <w:rPr>
          <w:rFonts w:ascii="Times New Roman" w:eastAsia="Times New Roman" w:hAnsi="Times New Roman" w:cs="Times New Roman"/>
          <w:color w:val="000000" w:themeColor="text1"/>
          <w:sz w:val="24"/>
          <w:szCs w:val="24"/>
          <w:highlight w:val="white"/>
        </w:rPr>
        <w:t xml:space="preserve"> each week and will be recorded for later viewing by students who cannot participate. Additional student participation and instructor interaction can take place on </w:t>
      </w:r>
      <w:r w:rsidR="005477C2">
        <w:rPr>
          <w:rFonts w:ascii="Times New Roman" w:eastAsia="Times New Roman" w:hAnsi="Times New Roman" w:cs="Times New Roman"/>
          <w:color w:val="000000" w:themeColor="text1"/>
          <w:sz w:val="24"/>
          <w:szCs w:val="24"/>
          <w:highlight w:val="white"/>
        </w:rPr>
        <w:t>a</w:t>
      </w:r>
      <w:r w:rsidRPr="00603705">
        <w:rPr>
          <w:rFonts w:ascii="Times New Roman" w:eastAsia="Times New Roman" w:hAnsi="Times New Roman" w:cs="Times New Roman"/>
          <w:color w:val="000000" w:themeColor="text1"/>
          <w:sz w:val="24"/>
          <w:szCs w:val="24"/>
          <w:highlight w:val="white"/>
        </w:rPr>
        <w:t xml:space="preserve"> private discussion board.</w:t>
      </w:r>
    </w:p>
    <w:p w14:paraId="7957A4EB" w14:textId="77777777" w:rsidR="00110B78" w:rsidRPr="00110B78" w:rsidRDefault="00110B78" w:rsidP="00110B78">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p>
    <w:p w14:paraId="575C4D76"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Objectives</w:t>
      </w:r>
    </w:p>
    <w:p w14:paraId="0B149471" w14:textId="65B763CF" w:rsidR="009D69D3" w:rsidRDefault="000460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for this course include: (1) to </w:t>
      </w:r>
      <w:r w:rsidR="00110B78">
        <w:rPr>
          <w:rFonts w:ascii="Times New Roman" w:eastAsia="Times New Roman" w:hAnsi="Times New Roman" w:cs="Times New Roman"/>
          <w:sz w:val="24"/>
          <w:szCs w:val="24"/>
        </w:rPr>
        <w:t>sketch the Reformed and Post-Reformation Reformed Orthodox discussions of Law and Gospel</w:t>
      </w:r>
      <w:r>
        <w:rPr>
          <w:rFonts w:ascii="Times New Roman" w:eastAsia="Times New Roman" w:hAnsi="Times New Roman" w:cs="Times New Roman"/>
          <w:sz w:val="24"/>
          <w:szCs w:val="24"/>
        </w:rPr>
        <w:t xml:space="preserve"> (2) to </w:t>
      </w:r>
      <w:r w:rsidR="006D0F1B">
        <w:rPr>
          <w:rFonts w:ascii="Times New Roman" w:eastAsia="Times New Roman" w:hAnsi="Times New Roman" w:cs="Times New Roman"/>
          <w:sz w:val="24"/>
          <w:szCs w:val="24"/>
        </w:rPr>
        <w:t xml:space="preserve">appreciate </w:t>
      </w:r>
      <w:r w:rsidR="00110B78">
        <w:rPr>
          <w:rFonts w:ascii="Times New Roman" w:eastAsia="Times New Roman" w:hAnsi="Times New Roman" w:cs="Times New Roman"/>
          <w:sz w:val="24"/>
          <w:szCs w:val="24"/>
        </w:rPr>
        <w:t>the impact the Reformed tradition had on Edwards’ understanding of law and gospel</w:t>
      </w:r>
      <w:r w:rsidR="00A0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to explore </w:t>
      </w:r>
      <w:r w:rsidR="00110B78">
        <w:rPr>
          <w:rFonts w:ascii="Times New Roman" w:eastAsia="Times New Roman" w:hAnsi="Times New Roman" w:cs="Times New Roman"/>
          <w:sz w:val="24"/>
          <w:szCs w:val="24"/>
        </w:rPr>
        <w:t>the contours of how Edwards defined law and its relationship to the gospel.</w:t>
      </w:r>
      <w:r>
        <w:rPr>
          <w:rFonts w:ascii="Times New Roman" w:eastAsia="Times New Roman" w:hAnsi="Times New Roman" w:cs="Times New Roman"/>
          <w:sz w:val="24"/>
          <w:szCs w:val="24"/>
        </w:rPr>
        <w:t xml:space="preserve"> (4) </w:t>
      </w:r>
      <w:r w:rsidR="00A05622">
        <w:rPr>
          <w:rFonts w:ascii="Times New Roman" w:eastAsia="Times New Roman" w:hAnsi="Times New Roman" w:cs="Times New Roman"/>
          <w:sz w:val="24"/>
          <w:szCs w:val="24"/>
        </w:rPr>
        <w:t xml:space="preserve">to better understand </w:t>
      </w:r>
      <w:r w:rsidR="009F3BC4">
        <w:rPr>
          <w:rFonts w:ascii="Times New Roman" w:eastAsia="Times New Roman" w:hAnsi="Times New Roman" w:cs="Times New Roman"/>
          <w:sz w:val="24"/>
          <w:szCs w:val="24"/>
        </w:rPr>
        <w:t xml:space="preserve">how </w:t>
      </w:r>
      <w:r w:rsidR="0072756A">
        <w:rPr>
          <w:rFonts w:ascii="Times New Roman" w:eastAsia="Times New Roman" w:hAnsi="Times New Roman" w:cs="Times New Roman"/>
          <w:sz w:val="24"/>
          <w:szCs w:val="24"/>
        </w:rPr>
        <w:t xml:space="preserve">Edwards understood the law given at Mount Sinai and its relation to the </w:t>
      </w:r>
      <w:r w:rsidR="008A39A3">
        <w:rPr>
          <w:rFonts w:ascii="Times New Roman" w:eastAsia="Times New Roman" w:hAnsi="Times New Roman" w:cs="Times New Roman"/>
          <w:sz w:val="24"/>
          <w:szCs w:val="24"/>
        </w:rPr>
        <w:t>N</w:t>
      </w:r>
      <w:r w:rsidR="0072756A">
        <w:rPr>
          <w:rFonts w:ascii="Times New Roman" w:eastAsia="Times New Roman" w:hAnsi="Times New Roman" w:cs="Times New Roman"/>
          <w:sz w:val="24"/>
          <w:szCs w:val="24"/>
        </w:rPr>
        <w:t xml:space="preserve">ew </w:t>
      </w:r>
      <w:r w:rsidR="008A39A3">
        <w:rPr>
          <w:rFonts w:ascii="Times New Roman" w:eastAsia="Times New Roman" w:hAnsi="Times New Roman" w:cs="Times New Roman"/>
          <w:sz w:val="24"/>
          <w:szCs w:val="24"/>
        </w:rPr>
        <w:t>C</w:t>
      </w:r>
      <w:r w:rsidR="0072756A">
        <w:rPr>
          <w:rFonts w:ascii="Times New Roman" w:eastAsia="Times New Roman" w:hAnsi="Times New Roman" w:cs="Times New Roman"/>
          <w:sz w:val="24"/>
          <w:szCs w:val="24"/>
        </w:rPr>
        <w:t>ovenant</w:t>
      </w:r>
      <w:r w:rsidR="00A05622" w:rsidRPr="00A0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r w:rsidR="003B2AF6">
        <w:rPr>
          <w:rFonts w:ascii="Times New Roman" w:eastAsia="Times New Roman" w:hAnsi="Times New Roman" w:cs="Times New Roman"/>
          <w:sz w:val="24"/>
          <w:szCs w:val="24"/>
        </w:rPr>
        <w:t xml:space="preserve">to examine </w:t>
      </w:r>
      <w:r w:rsidR="0072756A">
        <w:rPr>
          <w:rFonts w:ascii="Times New Roman" w:eastAsia="Times New Roman" w:hAnsi="Times New Roman" w:cs="Times New Roman"/>
          <w:sz w:val="24"/>
          <w:szCs w:val="24"/>
        </w:rPr>
        <w:lastRenderedPageBreak/>
        <w:t>Edwards’ understanding of redemptive history</w:t>
      </w:r>
      <w:r w:rsidR="00603705">
        <w:rPr>
          <w:rFonts w:ascii="Times New Roman" w:eastAsia="Times New Roman" w:hAnsi="Times New Roman" w:cs="Times New Roman"/>
          <w:sz w:val="24"/>
          <w:szCs w:val="24"/>
        </w:rPr>
        <w:t xml:space="preserve"> (6) </w:t>
      </w:r>
      <w:r w:rsidR="00562F83">
        <w:rPr>
          <w:rFonts w:ascii="Times New Roman" w:eastAsia="Times New Roman" w:hAnsi="Times New Roman" w:cs="Times New Roman"/>
          <w:sz w:val="24"/>
          <w:szCs w:val="24"/>
        </w:rPr>
        <w:t xml:space="preserve">to </w:t>
      </w:r>
      <w:r w:rsidR="0028772E">
        <w:rPr>
          <w:rFonts w:ascii="Times New Roman" w:eastAsia="Times New Roman" w:hAnsi="Times New Roman" w:cs="Times New Roman"/>
          <w:sz w:val="24"/>
          <w:szCs w:val="24"/>
        </w:rPr>
        <w:t xml:space="preserve">remark </w:t>
      </w:r>
      <w:r w:rsidR="009F3BC4">
        <w:rPr>
          <w:rFonts w:ascii="Times New Roman" w:eastAsia="Times New Roman" w:hAnsi="Times New Roman" w:cs="Times New Roman"/>
          <w:sz w:val="24"/>
          <w:szCs w:val="24"/>
        </w:rPr>
        <w:t xml:space="preserve">on the various pastoral and moral </w:t>
      </w:r>
      <w:r w:rsidR="002F0145">
        <w:rPr>
          <w:rFonts w:ascii="Times New Roman" w:eastAsia="Times New Roman" w:hAnsi="Times New Roman" w:cs="Times New Roman"/>
          <w:sz w:val="24"/>
          <w:szCs w:val="24"/>
        </w:rPr>
        <w:t>concerns</w:t>
      </w:r>
      <w:r w:rsidR="009F3BC4">
        <w:rPr>
          <w:rFonts w:ascii="Times New Roman" w:eastAsia="Times New Roman" w:hAnsi="Times New Roman" w:cs="Times New Roman"/>
          <w:sz w:val="24"/>
          <w:szCs w:val="24"/>
        </w:rPr>
        <w:t xml:space="preserve"> </w:t>
      </w:r>
      <w:r w:rsidR="002F0145">
        <w:rPr>
          <w:rFonts w:ascii="Times New Roman" w:eastAsia="Times New Roman" w:hAnsi="Times New Roman" w:cs="Times New Roman"/>
          <w:sz w:val="24"/>
          <w:szCs w:val="24"/>
        </w:rPr>
        <w:t>addressed</w:t>
      </w:r>
      <w:r w:rsidR="00562F83">
        <w:rPr>
          <w:rFonts w:ascii="Times New Roman" w:eastAsia="Times New Roman" w:hAnsi="Times New Roman" w:cs="Times New Roman"/>
          <w:sz w:val="24"/>
          <w:szCs w:val="24"/>
        </w:rPr>
        <w:t xml:space="preserve"> </w:t>
      </w:r>
      <w:r w:rsidR="00B77C57">
        <w:rPr>
          <w:rFonts w:ascii="Times New Roman" w:eastAsia="Times New Roman" w:hAnsi="Times New Roman" w:cs="Times New Roman"/>
          <w:sz w:val="24"/>
          <w:szCs w:val="24"/>
        </w:rPr>
        <w:t>in Edwards’ understanding of law and gospel.</w:t>
      </w:r>
    </w:p>
    <w:p w14:paraId="2F8F6E18"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6"/>
          <w:szCs w:val="26"/>
          <w:u w:val="single"/>
        </w:rPr>
        <w:t>Course Requirements</w:t>
      </w:r>
    </w:p>
    <w:p w14:paraId="2C7F6DA8" w14:textId="77777777" w:rsidR="009D69D3" w:rsidRDefault="000460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Weekly readings (due before our meeting each week).</w:t>
      </w:r>
    </w:p>
    <w:p w14:paraId="6E7458B7" w14:textId="1EAF471E" w:rsidR="009D69D3" w:rsidRDefault="0004600D" w:rsidP="00FF10C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Weekly interaction with fellow participants and the instructor in live class sessions.</w:t>
      </w:r>
    </w:p>
    <w:p w14:paraId="007C4C2F" w14:textId="1B66511A"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Additional Course </w:t>
      </w:r>
      <w:r w:rsidR="00F1080F">
        <w:rPr>
          <w:rFonts w:ascii="Times New Roman" w:eastAsia="Times New Roman" w:hAnsi="Times New Roman" w:cs="Times New Roman"/>
          <w:b/>
          <w:sz w:val="26"/>
          <w:szCs w:val="26"/>
          <w:u w:val="single"/>
        </w:rPr>
        <w:t>Requirements for Course Credit</w:t>
      </w:r>
      <w:r>
        <w:rPr>
          <w:rFonts w:ascii="Times New Roman" w:eastAsia="Times New Roman" w:hAnsi="Times New Roman" w:cs="Times New Roman"/>
          <w:b/>
          <w:sz w:val="26"/>
          <w:szCs w:val="26"/>
          <w:u w:val="single"/>
        </w:rPr>
        <w:t>:</w:t>
      </w:r>
    </w:p>
    <w:p w14:paraId="3B836989" w14:textId="71FE1F4C" w:rsidR="009D69D3" w:rsidRDefault="0004600D">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w:t>
      </w:r>
      <w:r w:rsidR="00F1080F">
        <w:rPr>
          <w:rFonts w:ascii="Times New Roman" w:eastAsia="Times New Roman" w:hAnsi="Times New Roman" w:cs="Times New Roman"/>
          <w:sz w:val="24"/>
          <w:szCs w:val="24"/>
        </w:rPr>
        <w:t>(10) 1-page</w:t>
      </w:r>
      <w:r w:rsidR="00220FE5">
        <w:rPr>
          <w:rFonts w:ascii="Times New Roman" w:eastAsia="Times New Roman" w:hAnsi="Times New Roman" w:cs="Times New Roman"/>
          <w:sz w:val="24"/>
          <w:szCs w:val="24"/>
        </w:rPr>
        <w:t>, typed, in 12-point Times New Roman font,</w:t>
      </w:r>
      <w:r w:rsidR="00F1080F">
        <w:rPr>
          <w:rFonts w:ascii="Times New Roman" w:eastAsia="Times New Roman" w:hAnsi="Times New Roman" w:cs="Times New Roman"/>
          <w:sz w:val="24"/>
          <w:szCs w:val="24"/>
        </w:rPr>
        <w:t xml:space="preserve"> </w:t>
      </w:r>
      <w:r w:rsidR="00220FE5">
        <w:rPr>
          <w:rFonts w:ascii="Times New Roman" w:eastAsia="Times New Roman" w:hAnsi="Times New Roman" w:cs="Times New Roman"/>
          <w:sz w:val="24"/>
          <w:szCs w:val="24"/>
        </w:rPr>
        <w:t>reflec</w:t>
      </w:r>
      <w:r w:rsidR="00220FE5" w:rsidRPr="00943F95">
        <w:rPr>
          <w:rFonts w:ascii="Times New Roman" w:eastAsia="Times New Roman" w:hAnsi="Times New Roman" w:cs="Times New Roman"/>
          <w:sz w:val="24"/>
          <w:szCs w:val="24"/>
        </w:rPr>
        <w:t>tions</w:t>
      </w:r>
      <w:r w:rsidRPr="00943F95">
        <w:rPr>
          <w:rFonts w:ascii="Times New Roman" w:eastAsia="Times New Roman" w:hAnsi="Times New Roman" w:cs="Times New Roman"/>
          <w:sz w:val="24"/>
          <w:szCs w:val="24"/>
        </w:rPr>
        <w:t xml:space="preserve"> </w:t>
      </w:r>
      <w:r w:rsidR="00220FE5" w:rsidRPr="00943F95">
        <w:rPr>
          <w:rFonts w:ascii="Times New Roman" w:hAnsi="Times New Roman" w:cs="Times New Roman"/>
          <w:sz w:val="24"/>
          <w:szCs w:val="24"/>
        </w:rPr>
        <w:t>which engage with the assigned readings for that day</w:t>
      </w:r>
      <w:r w:rsidRPr="00943F95">
        <w:rPr>
          <w:rFonts w:ascii="Times New Roman" w:eastAsia="Times New Roman" w:hAnsi="Times New Roman" w:cs="Times New Roman"/>
          <w:sz w:val="24"/>
          <w:szCs w:val="24"/>
        </w:rPr>
        <w:t>.</w:t>
      </w:r>
      <w:r w:rsidR="00053B66" w:rsidRPr="00943F95">
        <w:rPr>
          <w:rFonts w:ascii="Times New Roman" w:eastAsia="Times New Roman" w:hAnsi="Times New Roman" w:cs="Times New Roman"/>
          <w:sz w:val="24"/>
          <w:szCs w:val="24"/>
        </w:rPr>
        <w:t xml:space="preserve"> These</w:t>
      </w:r>
      <w:r w:rsidR="00053B66">
        <w:rPr>
          <w:rFonts w:ascii="Times New Roman" w:eastAsia="Times New Roman" w:hAnsi="Times New Roman" w:cs="Times New Roman"/>
          <w:sz w:val="24"/>
          <w:szCs w:val="24"/>
        </w:rPr>
        <w:t xml:space="preserve"> may range from a simple digest of the material to an engagement with and reflection upon a single aspect of the reading. </w:t>
      </w:r>
    </w:p>
    <w:p w14:paraId="3B748B08" w14:textId="6A13AD29" w:rsidR="009D69D3" w:rsidRDefault="00F1080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(1) 1</w:t>
      </w:r>
      <w:r w:rsidR="007C034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roofErr w:type="gramStart"/>
      <w:r w:rsidR="007C034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page</w:t>
      </w:r>
      <w:proofErr w:type="gramEnd"/>
      <w:r>
        <w:rPr>
          <w:rFonts w:ascii="Times New Roman" w:eastAsia="Times New Roman" w:hAnsi="Times New Roman" w:cs="Times New Roman"/>
          <w:sz w:val="24"/>
          <w:szCs w:val="24"/>
        </w:rPr>
        <w:t xml:space="preserve"> essay exploring a topic approved by the instructor.</w:t>
      </w:r>
    </w:p>
    <w:p w14:paraId="0106842F" w14:textId="79DF2707" w:rsidR="009D69D3" w:rsidRDefault="0004600D">
      <w:pPr>
        <w:jc w:val="both"/>
        <w:rPr>
          <w:rFonts w:ascii="Times New Roman" w:eastAsia="Times New Roman" w:hAnsi="Times New Roman" w:cs="Times New Roman"/>
          <w:sz w:val="26"/>
          <w:szCs w:val="26"/>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6"/>
          <w:szCs w:val="26"/>
          <w:u w:val="single"/>
        </w:rPr>
        <w:t>Course Text</w:t>
      </w:r>
      <w:r>
        <w:rPr>
          <w:rFonts w:ascii="Times New Roman" w:eastAsia="Times New Roman" w:hAnsi="Times New Roman" w:cs="Times New Roman"/>
          <w:sz w:val="26"/>
          <w:szCs w:val="26"/>
        </w:rPr>
        <w:t xml:space="preserve"> </w:t>
      </w:r>
    </w:p>
    <w:p w14:paraId="180C52BA" w14:textId="56DA3E1F" w:rsidR="007953DF" w:rsidRPr="00114CC1" w:rsidRDefault="00114CC1" w:rsidP="004531F3">
      <w:pPr>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A History of the Work of </w:t>
      </w:r>
      <w:r w:rsidRPr="00114CC1">
        <w:rPr>
          <w:rFonts w:ascii="Times New Roman" w:eastAsia="Times New Roman" w:hAnsi="Times New Roman" w:cs="Times New Roman"/>
          <w:i/>
          <w:iCs/>
          <w:sz w:val="24"/>
          <w:szCs w:val="24"/>
        </w:rPr>
        <w:t xml:space="preserve">Redemption </w:t>
      </w:r>
      <w:r w:rsidRPr="00114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Access here: </w:t>
      </w:r>
      <w:hyperlink r:id="rId8" w:history="1">
        <w:r w:rsidRPr="00114CC1">
          <w:rPr>
            <w:rStyle w:val="Hyperlink"/>
            <w:rFonts w:ascii="Times New Roman" w:hAnsi="Times New Roman" w:cs="Times New Roman"/>
            <w:sz w:val="24"/>
            <w:szCs w:val="24"/>
          </w:rPr>
          <w:t>A History of the Work of Redemption (WJE Online Vol. 9)</w:t>
        </w:r>
      </w:hyperlink>
      <w:r w:rsidRPr="00114CC1">
        <w:rPr>
          <w:rFonts w:ascii="Times New Roman" w:hAnsi="Times New Roman" w:cs="Times New Roman"/>
          <w:sz w:val="24"/>
          <w:szCs w:val="24"/>
        </w:rPr>
        <w:t>]</w:t>
      </w:r>
    </w:p>
    <w:p w14:paraId="22BD10D3" w14:textId="5DEC7469" w:rsidR="007C0342" w:rsidRDefault="009D41E9" w:rsidP="004531F3">
      <w:pPr>
        <w:jc w:val="both"/>
        <w:rPr>
          <w:rFonts w:ascii="Times New Roman" w:hAnsi="Times New Roman" w:cs="Times New Roman"/>
          <w:sz w:val="24"/>
          <w:szCs w:val="24"/>
        </w:rPr>
      </w:pPr>
      <w:r>
        <w:rPr>
          <w:rFonts w:ascii="Times New Roman" w:hAnsi="Times New Roman" w:cs="Times New Roman"/>
          <w:i/>
          <w:iCs/>
          <w:sz w:val="24"/>
          <w:szCs w:val="24"/>
        </w:rPr>
        <w:t>Miscellanies</w:t>
      </w:r>
      <w:r w:rsidR="007C0342" w:rsidRPr="007C0342">
        <w:rPr>
          <w:rFonts w:ascii="Times New Roman" w:hAnsi="Times New Roman" w:cs="Times New Roman"/>
          <w:i/>
          <w:iCs/>
          <w:sz w:val="24"/>
          <w:szCs w:val="24"/>
        </w:rPr>
        <w:t xml:space="preserve">. </w:t>
      </w:r>
      <w:r>
        <w:rPr>
          <w:rFonts w:ascii="Times New Roman" w:hAnsi="Times New Roman" w:cs="Times New Roman"/>
          <w:sz w:val="24"/>
          <w:szCs w:val="24"/>
        </w:rPr>
        <w:t xml:space="preserve">[Access here: </w:t>
      </w:r>
      <w:hyperlink r:id="rId9" w:history="1">
        <w:r w:rsidRPr="009D41E9">
          <w:rPr>
            <w:rStyle w:val="Hyperlink"/>
            <w:rFonts w:ascii="Times New Roman" w:hAnsi="Times New Roman" w:cs="Times New Roman"/>
            <w:sz w:val="24"/>
            <w:szCs w:val="24"/>
          </w:rPr>
          <w:t>Miscellanies Index</w:t>
        </w:r>
      </w:hyperlink>
      <w:r>
        <w:rPr>
          <w:rFonts w:ascii="Times New Roman" w:hAnsi="Times New Roman" w:cs="Times New Roman"/>
          <w:sz w:val="24"/>
          <w:szCs w:val="24"/>
        </w:rPr>
        <w:t>]</w:t>
      </w:r>
    </w:p>
    <w:p w14:paraId="533AD7A8" w14:textId="65A1EA98" w:rsidR="009D41E9" w:rsidRDefault="00231FF6" w:rsidP="004531F3">
      <w:pPr>
        <w:jc w:val="both"/>
        <w:rPr>
          <w:rFonts w:ascii="Times New Roman" w:hAnsi="Times New Roman" w:cs="Times New Roman"/>
          <w:sz w:val="24"/>
          <w:szCs w:val="24"/>
        </w:rPr>
      </w:pPr>
      <w:r w:rsidRPr="00231FF6">
        <w:rPr>
          <w:rFonts w:ascii="Times New Roman" w:hAnsi="Times New Roman" w:cs="Times New Roman"/>
          <w:i/>
          <w:iCs/>
          <w:sz w:val="24"/>
          <w:szCs w:val="24"/>
        </w:rPr>
        <w:t>Justification by Faith Alone</w:t>
      </w:r>
      <w:r>
        <w:rPr>
          <w:rFonts w:ascii="Times New Roman" w:hAnsi="Times New Roman" w:cs="Times New Roman"/>
          <w:sz w:val="24"/>
          <w:szCs w:val="24"/>
        </w:rPr>
        <w:t xml:space="preserve"> [Access here: </w:t>
      </w:r>
      <w:hyperlink r:id="rId10" w:history="1">
        <w:r w:rsidRPr="00231FF6">
          <w:rPr>
            <w:rStyle w:val="Hyperlink"/>
            <w:rFonts w:ascii="Times New Roman" w:hAnsi="Times New Roman" w:cs="Times New Roman"/>
            <w:sz w:val="24"/>
            <w:szCs w:val="24"/>
          </w:rPr>
          <w:t>Justification by Faith Alone</w:t>
        </w:r>
      </w:hyperlink>
      <w:r>
        <w:rPr>
          <w:rFonts w:ascii="Times New Roman" w:hAnsi="Times New Roman" w:cs="Times New Roman"/>
          <w:sz w:val="24"/>
          <w:szCs w:val="24"/>
        </w:rPr>
        <w:t>]</w:t>
      </w:r>
    </w:p>
    <w:p w14:paraId="0FB1AE3A" w14:textId="64CCF49B" w:rsidR="00231FF6" w:rsidRDefault="008A39A3" w:rsidP="004531F3">
      <w:pPr>
        <w:jc w:val="both"/>
        <w:rPr>
          <w:rFonts w:ascii="Times New Roman" w:hAnsi="Times New Roman" w:cs="Times New Roman"/>
          <w:sz w:val="24"/>
          <w:szCs w:val="24"/>
        </w:rPr>
      </w:pPr>
      <w:r>
        <w:rPr>
          <w:rFonts w:ascii="Times New Roman" w:hAnsi="Times New Roman" w:cs="Times New Roman"/>
          <w:sz w:val="24"/>
          <w:szCs w:val="24"/>
        </w:rPr>
        <w:t>Other readings to be provided.</w:t>
      </w:r>
    </w:p>
    <w:p w14:paraId="4DCC9564"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Schedule</w:t>
      </w:r>
    </w:p>
    <w:tbl>
      <w:tblPr>
        <w:tblStyle w:val="a"/>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440"/>
        <w:gridCol w:w="3690"/>
        <w:gridCol w:w="3539"/>
      </w:tblGrid>
      <w:tr w:rsidR="009D69D3" w14:paraId="46F73CED" w14:textId="77777777">
        <w:trPr>
          <w:trHeight w:val="560"/>
        </w:trPr>
        <w:tc>
          <w:tcPr>
            <w:tcW w:w="810" w:type="dxa"/>
          </w:tcPr>
          <w:p w14:paraId="3C8BF286" w14:textId="77777777" w:rsidR="009D69D3" w:rsidRDefault="0004600D">
            <w:pPr>
              <w:rPr>
                <w:rFonts w:ascii="Times New Roman" w:eastAsia="Times New Roman" w:hAnsi="Times New Roman" w:cs="Times New Roman"/>
                <w:b/>
              </w:rPr>
            </w:pPr>
            <w:r>
              <w:rPr>
                <w:rFonts w:ascii="Times New Roman" w:eastAsia="Times New Roman" w:hAnsi="Times New Roman" w:cs="Times New Roman"/>
                <w:b/>
              </w:rPr>
              <w:t>Week</w:t>
            </w:r>
          </w:p>
        </w:tc>
        <w:tc>
          <w:tcPr>
            <w:tcW w:w="1440" w:type="dxa"/>
          </w:tcPr>
          <w:p w14:paraId="5FE3C64F"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Dates</w:t>
            </w:r>
          </w:p>
        </w:tc>
        <w:tc>
          <w:tcPr>
            <w:tcW w:w="3690" w:type="dxa"/>
          </w:tcPr>
          <w:p w14:paraId="403BB76A"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Discussion Topics</w:t>
            </w:r>
          </w:p>
        </w:tc>
        <w:tc>
          <w:tcPr>
            <w:tcW w:w="3539" w:type="dxa"/>
          </w:tcPr>
          <w:p w14:paraId="4DF83ADE"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Reading</w:t>
            </w:r>
          </w:p>
        </w:tc>
      </w:tr>
      <w:tr w:rsidR="009D69D3" w14:paraId="0DC1EE19" w14:textId="77777777">
        <w:trPr>
          <w:trHeight w:val="900"/>
        </w:trPr>
        <w:tc>
          <w:tcPr>
            <w:tcW w:w="810" w:type="dxa"/>
          </w:tcPr>
          <w:p w14:paraId="15E9279E"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Pr>
          <w:p w14:paraId="2CA191DF" w14:textId="1698A845"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4D65D7B3" w14:textId="198002F2" w:rsidR="009D69D3" w:rsidRDefault="00231FF6">
            <w:pPr>
              <w:rPr>
                <w:rFonts w:ascii="Times New Roman" w:eastAsia="Times New Roman" w:hAnsi="Times New Roman" w:cs="Times New Roman"/>
              </w:rPr>
            </w:pPr>
            <w:r>
              <w:rPr>
                <w:rFonts w:ascii="Times New Roman" w:eastAsia="Times New Roman" w:hAnsi="Times New Roman" w:cs="Times New Roman"/>
              </w:rPr>
              <w:t xml:space="preserve">Melanchthon, Calvin, and </w:t>
            </w:r>
            <w:proofErr w:type="spellStart"/>
            <w:r>
              <w:rPr>
                <w:rFonts w:ascii="Times New Roman" w:eastAsia="Times New Roman" w:hAnsi="Times New Roman" w:cs="Times New Roman"/>
              </w:rPr>
              <w:t>Ursinus</w:t>
            </w:r>
            <w:proofErr w:type="spellEnd"/>
            <w:r>
              <w:rPr>
                <w:rFonts w:ascii="Times New Roman" w:eastAsia="Times New Roman" w:hAnsi="Times New Roman" w:cs="Times New Roman"/>
              </w:rPr>
              <w:t xml:space="preserve"> on Law and Gospel </w:t>
            </w:r>
          </w:p>
          <w:p w14:paraId="5710D700" w14:textId="77777777" w:rsidR="009D69D3" w:rsidRDefault="009D69D3">
            <w:pPr>
              <w:rPr>
                <w:rFonts w:ascii="Times New Roman" w:eastAsia="Times New Roman" w:hAnsi="Times New Roman" w:cs="Times New Roman"/>
              </w:rPr>
            </w:pPr>
          </w:p>
        </w:tc>
        <w:tc>
          <w:tcPr>
            <w:tcW w:w="3539" w:type="dxa"/>
          </w:tcPr>
          <w:p w14:paraId="3C150732" w14:textId="6C84A417" w:rsidR="009D69D3" w:rsidRDefault="00231FF6">
            <w:pPr>
              <w:rPr>
                <w:rFonts w:ascii="Times New Roman" w:eastAsia="Times New Roman" w:hAnsi="Times New Roman" w:cs="Times New Roman"/>
              </w:rPr>
            </w:pPr>
            <w:r>
              <w:rPr>
                <w:rFonts w:ascii="Times New Roman" w:eastAsia="Times New Roman" w:hAnsi="Times New Roman" w:cs="Times New Roman"/>
              </w:rPr>
              <w:t>To be Supplied</w:t>
            </w:r>
          </w:p>
        </w:tc>
      </w:tr>
      <w:tr w:rsidR="009D69D3" w14:paraId="635C8715" w14:textId="77777777">
        <w:trPr>
          <w:trHeight w:val="1160"/>
        </w:trPr>
        <w:tc>
          <w:tcPr>
            <w:tcW w:w="810" w:type="dxa"/>
          </w:tcPr>
          <w:p w14:paraId="63D7DBE5"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tcPr>
          <w:p w14:paraId="6B1BBD7A" w14:textId="05DCBA04"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2240D0A2" w14:textId="2F0FB84E" w:rsidR="009D69D3" w:rsidRDefault="00231FF6">
            <w:pPr>
              <w:rPr>
                <w:rFonts w:ascii="Times New Roman" w:eastAsia="Times New Roman" w:hAnsi="Times New Roman" w:cs="Times New Roman"/>
              </w:rPr>
            </w:pPr>
            <w:r w:rsidRPr="00231FF6">
              <w:rPr>
                <w:rFonts w:ascii="Times New Roman" w:eastAsia="Times New Roman" w:hAnsi="Times New Roman" w:cs="Times New Roman"/>
                <w:i/>
                <w:iCs/>
              </w:rPr>
              <w:t xml:space="preserve">Synopsis </w:t>
            </w:r>
            <w:proofErr w:type="spellStart"/>
            <w:r w:rsidRPr="00231FF6">
              <w:rPr>
                <w:rFonts w:ascii="Times New Roman" w:eastAsia="Times New Roman" w:hAnsi="Times New Roman" w:cs="Times New Roman"/>
                <w:i/>
                <w:iCs/>
              </w:rPr>
              <w:t>Purioris</w:t>
            </w:r>
            <w:proofErr w:type="spellEnd"/>
            <w:r>
              <w:rPr>
                <w:rFonts w:ascii="Times New Roman" w:eastAsia="Times New Roman" w:hAnsi="Times New Roman" w:cs="Times New Roman"/>
              </w:rPr>
              <w:t xml:space="preserve"> and Rutherford on Law and Gospel</w:t>
            </w:r>
          </w:p>
        </w:tc>
        <w:tc>
          <w:tcPr>
            <w:tcW w:w="3539" w:type="dxa"/>
          </w:tcPr>
          <w:p w14:paraId="2B908C21" w14:textId="71C11748" w:rsidR="009D69D3" w:rsidRPr="00CE41CB" w:rsidRDefault="00231FF6">
            <w:pPr>
              <w:rPr>
                <w:rFonts w:ascii="Times New Roman" w:eastAsia="Times New Roman" w:hAnsi="Times New Roman" w:cs="Times New Roman"/>
              </w:rPr>
            </w:pPr>
            <w:r>
              <w:rPr>
                <w:rFonts w:ascii="Times New Roman" w:eastAsia="Times New Roman" w:hAnsi="Times New Roman" w:cs="Times New Roman"/>
              </w:rPr>
              <w:t>To be Supplied</w:t>
            </w:r>
          </w:p>
        </w:tc>
      </w:tr>
      <w:tr w:rsidR="009D69D3" w14:paraId="34EACE28" w14:textId="77777777">
        <w:trPr>
          <w:trHeight w:val="880"/>
        </w:trPr>
        <w:tc>
          <w:tcPr>
            <w:tcW w:w="810" w:type="dxa"/>
          </w:tcPr>
          <w:p w14:paraId="6FB71A33"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tcPr>
          <w:p w14:paraId="5E75141B" w14:textId="6938AA69"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4C913A22" w14:textId="2A0C3EA7" w:rsidR="009D69D3" w:rsidRDefault="00A10323">
            <w:pPr>
              <w:rPr>
                <w:rFonts w:ascii="Times New Roman" w:eastAsia="Times New Roman" w:hAnsi="Times New Roman" w:cs="Times New Roman"/>
              </w:rPr>
            </w:pPr>
            <w:r>
              <w:rPr>
                <w:rFonts w:ascii="Times New Roman" w:eastAsia="Times New Roman" w:hAnsi="Times New Roman" w:cs="Times New Roman"/>
              </w:rPr>
              <w:t xml:space="preserve">Grotius, </w:t>
            </w:r>
            <w:proofErr w:type="spellStart"/>
            <w:r w:rsidR="00643FB5">
              <w:rPr>
                <w:rFonts w:ascii="Times New Roman" w:eastAsia="Times New Roman" w:hAnsi="Times New Roman" w:cs="Times New Roman"/>
              </w:rPr>
              <w:t>Turretin</w:t>
            </w:r>
            <w:proofErr w:type="spellEnd"/>
            <w:r w:rsidR="00643FB5">
              <w:rPr>
                <w:rFonts w:ascii="Times New Roman" w:eastAsia="Times New Roman" w:hAnsi="Times New Roman" w:cs="Times New Roman"/>
              </w:rPr>
              <w:t xml:space="preserve"> and </w:t>
            </w:r>
            <w:proofErr w:type="spellStart"/>
            <w:r w:rsidR="00643FB5">
              <w:rPr>
                <w:rFonts w:ascii="Times New Roman" w:eastAsia="Times New Roman" w:hAnsi="Times New Roman" w:cs="Times New Roman"/>
              </w:rPr>
              <w:t>Witsius</w:t>
            </w:r>
            <w:proofErr w:type="spellEnd"/>
            <w:r w:rsidR="00643FB5">
              <w:rPr>
                <w:rFonts w:ascii="Times New Roman" w:eastAsia="Times New Roman" w:hAnsi="Times New Roman" w:cs="Times New Roman"/>
              </w:rPr>
              <w:t xml:space="preserve"> on Law and Gospel</w:t>
            </w:r>
          </w:p>
        </w:tc>
        <w:tc>
          <w:tcPr>
            <w:tcW w:w="3539" w:type="dxa"/>
          </w:tcPr>
          <w:p w14:paraId="7A6FFA86" w14:textId="7F6FAAC1" w:rsidR="009D69D3" w:rsidRPr="00B8694B" w:rsidRDefault="00643FB5">
            <w:pPr>
              <w:rPr>
                <w:rFonts w:ascii="Times New Roman" w:eastAsia="Times New Roman" w:hAnsi="Times New Roman" w:cs="Times New Roman"/>
              </w:rPr>
            </w:pPr>
            <w:r>
              <w:rPr>
                <w:rFonts w:ascii="Times New Roman" w:eastAsia="Times New Roman" w:hAnsi="Times New Roman" w:cs="Times New Roman"/>
              </w:rPr>
              <w:t>To be Supplied</w:t>
            </w:r>
          </w:p>
        </w:tc>
      </w:tr>
      <w:tr w:rsidR="009D69D3" w14:paraId="5D7183FE" w14:textId="77777777">
        <w:trPr>
          <w:trHeight w:val="1060"/>
        </w:trPr>
        <w:tc>
          <w:tcPr>
            <w:tcW w:w="810" w:type="dxa"/>
          </w:tcPr>
          <w:p w14:paraId="2EF3A887"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440" w:type="dxa"/>
          </w:tcPr>
          <w:p w14:paraId="54950E45" w14:textId="08FE9134"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755154FD" w14:textId="234CBE6D" w:rsidR="009D69D3" w:rsidRDefault="00643FB5">
            <w:pPr>
              <w:rPr>
                <w:rFonts w:ascii="Times New Roman" w:eastAsia="Times New Roman" w:hAnsi="Times New Roman" w:cs="Times New Roman"/>
              </w:rPr>
            </w:pPr>
            <w:r>
              <w:rPr>
                <w:rFonts w:ascii="Times New Roman" w:eastAsia="Times New Roman" w:hAnsi="Times New Roman" w:cs="Times New Roman"/>
              </w:rPr>
              <w:t>Bellamy and Mather on Law and Gospel</w:t>
            </w:r>
            <w:bookmarkStart w:id="0" w:name="_GoBack"/>
            <w:bookmarkEnd w:id="0"/>
          </w:p>
          <w:p w14:paraId="4C366BA4" w14:textId="77777777" w:rsidR="009D69D3" w:rsidRDefault="009D69D3">
            <w:pPr>
              <w:rPr>
                <w:rFonts w:ascii="Times New Roman" w:eastAsia="Times New Roman" w:hAnsi="Times New Roman" w:cs="Times New Roman"/>
              </w:rPr>
            </w:pPr>
          </w:p>
        </w:tc>
        <w:tc>
          <w:tcPr>
            <w:tcW w:w="3539" w:type="dxa"/>
          </w:tcPr>
          <w:p w14:paraId="5ECC44A0" w14:textId="2FCE1549" w:rsidR="009D69D3" w:rsidRPr="00DD6724" w:rsidRDefault="00643FB5">
            <w:pPr>
              <w:rPr>
                <w:rFonts w:ascii="Times New Roman" w:eastAsia="Times New Roman" w:hAnsi="Times New Roman" w:cs="Times New Roman"/>
              </w:rPr>
            </w:pPr>
            <w:r>
              <w:rPr>
                <w:rFonts w:ascii="Times New Roman" w:eastAsia="Times New Roman" w:hAnsi="Times New Roman" w:cs="Times New Roman"/>
              </w:rPr>
              <w:t>To be Supplied</w:t>
            </w:r>
          </w:p>
        </w:tc>
      </w:tr>
      <w:tr w:rsidR="009D69D3" w14:paraId="63093E80" w14:textId="77777777">
        <w:trPr>
          <w:trHeight w:val="1180"/>
        </w:trPr>
        <w:tc>
          <w:tcPr>
            <w:tcW w:w="810" w:type="dxa"/>
          </w:tcPr>
          <w:p w14:paraId="66E18741"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0" w:type="dxa"/>
          </w:tcPr>
          <w:p w14:paraId="750EBC99" w14:textId="5587C77E"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516640AD" w14:textId="5B0249D5" w:rsidR="009D69D3" w:rsidRPr="00FF10C1" w:rsidRDefault="00EA5B65">
            <w:pPr>
              <w:rPr>
                <w:rFonts w:ascii="Times New Roman" w:eastAsia="Times New Roman" w:hAnsi="Times New Roman" w:cs="Times New Roman"/>
                <w:i/>
              </w:rPr>
            </w:pPr>
            <w:r w:rsidRPr="00FF10C1">
              <w:rPr>
                <w:rFonts w:ascii="Times New Roman" w:eastAsia="Times New Roman" w:hAnsi="Times New Roman" w:cs="Times New Roman"/>
                <w:i/>
              </w:rPr>
              <w:t>History of the Work of Redemption</w:t>
            </w:r>
          </w:p>
        </w:tc>
        <w:tc>
          <w:tcPr>
            <w:tcW w:w="3539" w:type="dxa"/>
          </w:tcPr>
          <w:p w14:paraId="5ACC19DE" w14:textId="7B6B3DFB" w:rsidR="009D69D3" w:rsidRPr="008A2972" w:rsidRDefault="00643FB5">
            <w:pPr>
              <w:rPr>
                <w:rFonts w:ascii="Times New Roman" w:eastAsia="Times New Roman" w:hAnsi="Times New Roman" w:cs="Times New Roman"/>
              </w:rPr>
            </w:pPr>
            <w:r>
              <w:rPr>
                <w:rFonts w:ascii="Times New Roman" w:eastAsia="Times New Roman" w:hAnsi="Times New Roman" w:cs="Times New Roman"/>
              </w:rPr>
              <w:t>TBD</w:t>
            </w:r>
          </w:p>
        </w:tc>
      </w:tr>
      <w:tr w:rsidR="009D69D3" w14:paraId="1D5ED6FA" w14:textId="77777777">
        <w:trPr>
          <w:trHeight w:val="1140"/>
        </w:trPr>
        <w:tc>
          <w:tcPr>
            <w:tcW w:w="810" w:type="dxa"/>
          </w:tcPr>
          <w:p w14:paraId="74AFA111"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0" w:type="dxa"/>
          </w:tcPr>
          <w:p w14:paraId="10C310F3" w14:textId="39634F49"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266DF2DA" w14:textId="40E2CDE2" w:rsidR="009D69D3" w:rsidRPr="00FF10C1" w:rsidRDefault="00643FB5">
            <w:pPr>
              <w:rPr>
                <w:rFonts w:ascii="Times New Roman" w:eastAsia="Times New Roman" w:hAnsi="Times New Roman" w:cs="Times New Roman"/>
                <w:i/>
                <w:iCs/>
              </w:rPr>
            </w:pPr>
            <w:r w:rsidRPr="00FF10C1">
              <w:rPr>
                <w:rFonts w:ascii="Times New Roman" w:eastAsia="Times New Roman" w:hAnsi="Times New Roman" w:cs="Times New Roman"/>
                <w:i/>
                <w:iCs/>
              </w:rPr>
              <w:t>History of the Work of Redemption</w:t>
            </w:r>
          </w:p>
        </w:tc>
        <w:tc>
          <w:tcPr>
            <w:tcW w:w="3539" w:type="dxa"/>
          </w:tcPr>
          <w:p w14:paraId="630A4DFD" w14:textId="25A0E3EA" w:rsidR="009D69D3" w:rsidRPr="00190447" w:rsidRDefault="00643FB5">
            <w:pPr>
              <w:rPr>
                <w:rFonts w:ascii="Times New Roman" w:eastAsia="Times New Roman" w:hAnsi="Times New Roman" w:cs="Times New Roman"/>
              </w:rPr>
            </w:pPr>
            <w:r>
              <w:rPr>
                <w:rFonts w:ascii="Times New Roman" w:eastAsia="Times New Roman" w:hAnsi="Times New Roman" w:cs="Times New Roman"/>
              </w:rPr>
              <w:t>TBD</w:t>
            </w:r>
          </w:p>
        </w:tc>
      </w:tr>
      <w:tr w:rsidR="009D69D3" w14:paraId="26FD2C03" w14:textId="77777777">
        <w:trPr>
          <w:trHeight w:val="1080"/>
        </w:trPr>
        <w:tc>
          <w:tcPr>
            <w:tcW w:w="810" w:type="dxa"/>
          </w:tcPr>
          <w:p w14:paraId="5A69F628"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40" w:type="dxa"/>
          </w:tcPr>
          <w:p w14:paraId="2E15455B" w14:textId="41C4BEFD"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01129253" w14:textId="66312722" w:rsidR="009D69D3" w:rsidRPr="00FF10C1" w:rsidRDefault="00EA5B65">
            <w:pPr>
              <w:rPr>
                <w:rFonts w:ascii="Times New Roman" w:eastAsia="Times New Roman" w:hAnsi="Times New Roman" w:cs="Times New Roman"/>
                <w:i/>
              </w:rPr>
            </w:pPr>
            <w:r w:rsidRPr="00FF10C1">
              <w:rPr>
                <w:rFonts w:ascii="Times New Roman" w:eastAsia="Times New Roman" w:hAnsi="Times New Roman" w:cs="Times New Roman"/>
                <w:i/>
              </w:rPr>
              <w:t>History of the Work of Redemption</w:t>
            </w:r>
            <w:r w:rsidRPr="00FF10C1">
              <w:rPr>
                <w:rFonts w:ascii="Times New Roman" w:eastAsia="Times New Roman" w:hAnsi="Times New Roman" w:cs="Times New Roman"/>
                <w:i/>
                <w:iCs/>
              </w:rPr>
              <w:t xml:space="preserve"> </w:t>
            </w:r>
          </w:p>
        </w:tc>
        <w:tc>
          <w:tcPr>
            <w:tcW w:w="3539" w:type="dxa"/>
          </w:tcPr>
          <w:p w14:paraId="40841A99" w14:textId="23C39BA2" w:rsidR="009D69D3" w:rsidRDefault="008A39A3">
            <w:pPr>
              <w:rPr>
                <w:rFonts w:ascii="Times New Roman" w:eastAsia="Times New Roman" w:hAnsi="Times New Roman" w:cs="Times New Roman"/>
              </w:rPr>
            </w:pPr>
            <w:r>
              <w:rPr>
                <w:rFonts w:ascii="Times New Roman" w:eastAsia="Times New Roman" w:hAnsi="Times New Roman" w:cs="Times New Roman"/>
              </w:rPr>
              <w:t>TBD</w:t>
            </w:r>
          </w:p>
        </w:tc>
      </w:tr>
      <w:tr w:rsidR="009D69D3" w14:paraId="35FD5D45" w14:textId="77777777">
        <w:trPr>
          <w:trHeight w:val="820"/>
        </w:trPr>
        <w:tc>
          <w:tcPr>
            <w:tcW w:w="810" w:type="dxa"/>
          </w:tcPr>
          <w:p w14:paraId="598E3885"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40" w:type="dxa"/>
          </w:tcPr>
          <w:p w14:paraId="401B2075" w14:textId="64CB83CC"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6BB8EFAF" w14:textId="2CF4B956" w:rsidR="009D69D3" w:rsidRPr="00FF10C1" w:rsidRDefault="00A10323">
            <w:pPr>
              <w:rPr>
                <w:rFonts w:ascii="Times New Roman" w:eastAsia="Times New Roman" w:hAnsi="Times New Roman" w:cs="Times New Roman"/>
                <w:i/>
              </w:rPr>
            </w:pPr>
            <w:r w:rsidRPr="00FF10C1">
              <w:rPr>
                <w:rFonts w:ascii="Times New Roman" w:eastAsia="Times New Roman" w:hAnsi="Times New Roman" w:cs="Times New Roman"/>
                <w:i/>
              </w:rPr>
              <w:t>Miscellanies</w:t>
            </w:r>
          </w:p>
        </w:tc>
        <w:tc>
          <w:tcPr>
            <w:tcW w:w="3539" w:type="dxa"/>
          </w:tcPr>
          <w:p w14:paraId="30CFFBD8" w14:textId="11E58E7B" w:rsidR="009D69D3" w:rsidRPr="00310129" w:rsidRDefault="00A10323">
            <w:pPr>
              <w:rPr>
                <w:rFonts w:ascii="Times New Roman" w:eastAsia="Times New Roman" w:hAnsi="Times New Roman" w:cs="Times New Roman"/>
              </w:rPr>
            </w:pPr>
            <w:r>
              <w:rPr>
                <w:rFonts w:ascii="Times New Roman" w:eastAsia="Times New Roman" w:hAnsi="Times New Roman" w:cs="Times New Roman"/>
              </w:rPr>
              <w:t>On Law and Gospel</w:t>
            </w:r>
          </w:p>
        </w:tc>
      </w:tr>
      <w:tr w:rsidR="009D69D3" w14:paraId="51FD97C1" w14:textId="77777777">
        <w:trPr>
          <w:trHeight w:val="980"/>
        </w:trPr>
        <w:tc>
          <w:tcPr>
            <w:tcW w:w="810" w:type="dxa"/>
          </w:tcPr>
          <w:p w14:paraId="53EFE4B3"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0" w:type="dxa"/>
          </w:tcPr>
          <w:p w14:paraId="35258F8E" w14:textId="2654A147"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7D00FCF8" w14:textId="514CF67F" w:rsidR="009D69D3" w:rsidRPr="00FF10C1" w:rsidRDefault="008A39A3">
            <w:pPr>
              <w:rPr>
                <w:rFonts w:ascii="Times New Roman" w:eastAsia="Times New Roman" w:hAnsi="Times New Roman" w:cs="Times New Roman"/>
                <w:i/>
              </w:rPr>
            </w:pPr>
            <w:r w:rsidRPr="00FF10C1">
              <w:rPr>
                <w:rFonts w:ascii="Times New Roman" w:eastAsia="Times New Roman" w:hAnsi="Times New Roman" w:cs="Times New Roman"/>
                <w:i/>
              </w:rPr>
              <w:t>Justification by Faith Alone</w:t>
            </w:r>
          </w:p>
        </w:tc>
        <w:tc>
          <w:tcPr>
            <w:tcW w:w="3539" w:type="dxa"/>
          </w:tcPr>
          <w:p w14:paraId="29F5B3C0" w14:textId="70126B2D" w:rsidR="009D69D3" w:rsidRDefault="008A39A3">
            <w:pPr>
              <w:rPr>
                <w:rFonts w:ascii="Times New Roman" w:eastAsia="Times New Roman" w:hAnsi="Times New Roman" w:cs="Times New Roman"/>
              </w:rPr>
            </w:pPr>
            <w:r>
              <w:rPr>
                <w:rFonts w:ascii="Times New Roman" w:eastAsia="Times New Roman" w:hAnsi="Times New Roman" w:cs="Times New Roman"/>
              </w:rPr>
              <w:t>TBD</w:t>
            </w:r>
          </w:p>
        </w:tc>
      </w:tr>
      <w:tr w:rsidR="009D69D3" w14:paraId="1E161324" w14:textId="77777777">
        <w:trPr>
          <w:trHeight w:val="980"/>
        </w:trPr>
        <w:tc>
          <w:tcPr>
            <w:tcW w:w="810" w:type="dxa"/>
          </w:tcPr>
          <w:p w14:paraId="08B39A23"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0" w:type="dxa"/>
          </w:tcPr>
          <w:p w14:paraId="6D2CEE14" w14:textId="69633A75"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6FB66C66" w14:textId="5B7D8640" w:rsidR="009D69D3" w:rsidRPr="00FF10C1" w:rsidRDefault="008A39A3">
            <w:pPr>
              <w:rPr>
                <w:rFonts w:ascii="Times New Roman" w:eastAsia="Times New Roman" w:hAnsi="Times New Roman" w:cs="Times New Roman"/>
                <w:i/>
              </w:rPr>
            </w:pPr>
            <w:r w:rsidRPr="00FF10C1">
              <w:rPr>
                <w:rFonts w:ascii="Times New Roman" w:eastAsia="Times New Roman" w:hAnsi="Times New Roman" w:cs="Times New Roman"/>
                <w:i/>
              </w:rPr>
              <w:t>Justification by Faith Alone</w:t>
            </w:r>
          </w:p>
        </w:tc>
        <w:tc>
          <w:tcPr>
            <w:tcW w:w="3539" w:type="dxa"/>
          </w:tcPr>
          <w:p w14:paraId="44697E10" w14:textId="4ED4543B" w:rsidR="0087288A" w:rsidRDefault="008A39A3">
            <w:pPr>
              <w:rPr>
                <w:rFonts w:ascii="Times New Roman" w:eastAsia="Times New Roman" w:hAnsi="Times New Roman" w:cs="Times New Roman"/>
              </w:rPr>
            </w:pPr>
            <w:r>
              <w:rPr>
                <w:rFonts w:ascii="Times New Roman" w:eastAsia="Times New Roman" w:hAnsi="Times New Roman" w:cs="Times New Roman"/>
              </w:rPr>
              <w:t>TBD</w:t>
            </w:r>
          </w:p>
        </w:tc>
      </w:tr>
    </w:tbl>
    <w:p w14:paraId="4FE9120F" w14:textId="77777777" w:rsidR="009D69D3" w:rsidRDefault="009D69D3"/>
    <w:sectPr w:rsidR="009D69D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E6F4" w14:textId="77777777" w:rsidR="000B7A9E" w:rsidRDefault="000B7A9E">
      <w:pPr>
        <w:spacing w:after="0" w:line="240" w:lineRule="auto"/>
      </w:pPr>
      <w:r>
        <w:separator/>
      </w:r>
    </w:p>
  </w:endnote>
  <w:endnote w:type="continuationSeparator" w:id="0">
    <w:p w14:paraId="3F3661DB" w14:textId="77777777" w:rsidR="000B7A9E" w:rsidRDefault="000B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2432" w14:textId="77777777" w:rsidR="000B7A9E" w:rsidRDefault="000B7A9E">
      <w:pPr>
        <w:spacing w:after="0" w:line="240" w:lineRule="auto"/>
      </w:pPr>
      <w:r>
        <w:separator/>
      </w:r>
    </w:p>
  </w:footnote>
  <w:footnote w:type="continuationSeparator" w:id="0">
    <w:p w14:paraId="1012DAF3" w14:textId="77777777" w:rsidR="000B7A9E" w:rsidRDefault="000B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F959" w14:textId="77777777" w:rsidR="009D69D3" w:rsidRDefault="009D69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11D"/>
    <w:multiLevelType w:val="multilevel"/>
    <w:tmpl w:val="84181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4600D"/>
    <w:rsid w:val="00053B66"/>
    <w:rsid w:val="00065F19"/>
    <w:rsid w:val="00067898"/>
    <w:rsid w:val="000949F1"/>
    <w:rsid w:val="000B7A9E"/>
    <w:rsid w:val="000C4EB1"/>
    <w:rsid w:val="00110B78"/>
    <w:rsid w:val="00114CC1"/>
    <w:rsid w:val="00186FBB"/>
    <w:rsid w:val="00190447"/>
    <w:rsid w:val="00220FE5"/>
    <w:rsid w:val="00231FF6"/>
    <w:rsid w:val="0027437B"/>
    <w:rsid w:val="0028772E"/>
    <w:rsid w:val="002F0145"/>
    <w:rsid w:val="0030063F"/>
    <w:rsid w:val="00310129"/>
    <w:rsid w:val="003A4CB4"/>
    <w:rsid w:val="003B2AF6"/>
    <w:rsid w:val="003D541D"/>
    <w:rsid w:val="004531F3"/>
    <w:rsid w:val="00487D45"/>
    <w:rsid w:val="004A64A6"/>
    <w:rsid w:val="00530641"/>
    <w:rsid w:val="005477C2"/>
    <w:rsid w:val="00562F83"/>
    <w:rsid w:val="00583C60"/>
    <w:rsid w:val="00603705"/>
    <w:rsid w:val="00643FB5"/>
    <w:rsid w:val="00653492"/>
    <w:rsid w:val="00696A1B"/>
    <w:rsid w:val="006B745A"/>
    <w:rsid w:val="006D0F1B"/>
    <w:rsid w:val="00710DB1"/>
    <w:rsid w:val="0072756A"/>
    <w:rsid w:val="00730111"/>
    <w:rsid w:val="00740B17"/>
    <w:rsid w:val="00763F35"/>
    <w:rsid w:val="007953DF"/>
    <w:rsid w:val="007C0342"/>
    <w:rsid w:val="00813ED8"/>
    <w:rsid w:val="0083176A"/>
    <w:rsid w:val="00872345"/>
    <w:rsid w:val="0087288A"/>
    <w:rsid w:val="00877678"/>
    <w:rsid w:val="00886CFC"/>
    <w:rsid w:val="008A2972"/>
    <w:rsid w:val="008A39A3"/>
    <w:rsid w:val="008E0D85"/>
    <w:rsid w:val="00943F95"/>
    <w:rsid w:val="00976004"/>
    <w:rsid w:val="00977E30"/>
    <w:rsid w:val="00992A66"/>
    <w:rsid w:val="009A1DA9"/>
    <w:rsid w:val="009B052A"/>
    <w:rsid w:val="009B256A"/>
    <w:rsid w:val="009D1A9A"/>
    <w:rsid w:val="009D41E9"/>
    <w:rsid w:val="009D69D3"/>
    <w:rsid w:val="009E2FC6"/>
    <w:rsid w:val="009F0AC6"/>
    <w:rsid w:val="009F3BC4"/>
    <w:rsid w:val="00A05622"/>
    <w:rsid w:val="00A10323"/>
    <w:rsid w:val="00A26B05"/>
    <w:rsid w:val="00A90A40"/>
    <w:rsid w:val="00AA4898"/>
    <w:rsid w:val="00B52DE3"/>
    <w:rsid w:val="00B77C57"/>
    <w:rsid w:val="00B8694B"/>
    <w:rsid w:val="00B93739"/>
    <w:rsid w:val="00C07DF9"/>
    <w:rsid w:val="00CB6F02"/>
    <w:rsid w:val="00CE41CB"/>
    <w:rsid w:val="00CF5103"/>
    <w:rsid w:val="00D02B73"/>
    <w:rsid w:val="00D10086"/>
    <w:rsid w:val="00D15817"/>
    <w:rsid w:val="00D4411B"/>
    <w:rsid w:val="00DD6724"/>
    <w:rsid w:val="00DF4035"/>
    <w:rsid w:val="00E00F8C"/>
    <w:rsid w:val="00E40383"/>
    <w:rsid w:val="00E53A94"/>
    <w:rsid w:val="00E7681E"/>
    <w:rsid w:val="00EA5B65"/>
    <w:rsid w:val="00ED57B7"/>
    <w:rsid w:val="00EE52E3"/>
    <w:rsid w:val="00F00004"/>
    <w:rsid w:val="00F1080F"/>
    <w:rsid w:val="00FB7BF7"/>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A337"/>
  <w15:docId w15:val="{79604EB3-2D49-374C-A319-E4B74F5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3176A"/>
    <w:rPr>
      <w:color w:val="0000FF" w:themeColor="hyperlink"/>
      <w:u w:val="single"/>
    </w:rPr>
  </w:style>
  <w:style w:type="character" w:styleId="UnresolvedMention">
    <w:name w:val="Unresolved Mention"/>
    <w:basedOn w:val="DefaultParagraphFont"/>
    <w:uiPriority w:val="99"/>
    <w:semiHidden/>
    <w:unhideWhenUsed/>
    <w:rsid w:val="0083176A"/>
    <w:rPr>
      <w:color w:val="605E5C"/>
      <w:shd w:val="clear" w:color="auto" w:fill="E1DFDD"/>
    </w:rPr>
  </w:style>
  <w:style w:type="character" w:styleId="CommentReference">
    <w:name w:val="annotation reference"/>
    <w:basedOn w:val="DefaultParagraphFont"/>
    <w:uiPriority w:val="99"/>
    <w:semiHidden/>
    <w:unhideWhenUsed/>
    <w:rsid w:val="009D41E9"/>
    <w:rPr>
      <w:sz w:val="16"/>
      <w:szCs w:val="16"/>
    </w:rPr>
  </w:style>
  <w:style w:type="paragraph" w:styleId="CommentText">
    <w:name w:val="annotation text"/>
    <w:basedOn w:val="Normal"/>
    <w:link w:val="CommentTextChar"/>
    <w:uiPriority w:val="99"/>
    <w:semiHidden/>
    <w:unhideWhenUsed/>
    <w:rsid w:val="009D41E9"/>
    <w:pPr>
      <w:spacing w:line="240" w:lineRule="auto"/>
    </w:pPr>
    <w:rPr>
      <w:sz w:val="20"/>
      <w:szCs w:val="20"/>
    </w:rPr>
  </w:style>
  <w:style w:type="character" w:customStyle="1" w:styleId="CommentTextChar">
    <w:name w:val="Comment Text Char"/>
    <w:basedOn w:val="DefaultParagraphFont"/>
    <w:link w:val="CommentText"/>
    <w:uiPriority w:val="99"/>
    <w:semiHidden/>
    <w:rsid w:val="009D41E9"/>
    <w:rPr>
      <w:sz w:val="20"/>
      <w:szCs w:val="20"/>
    </w:rPr>
  </w:style>
  <w:style w:type="paragraph" w:styleId="CommentSubject">
    <w:name w:val="annotation subject"/>
    <w:basedOn w:val="CommentText"/>
    <w:next w:val="CommentText"/>
    <w:link w:val="CommentSubjectChar"/>
    <w:uiPriority w:val="99"/>
    <w:semiHidden/>
    <w:unhideWhenUsed/>
    <w:rsid w:val="009D41E9"/>
    <w:rPr>
      <w:b/>
      <w:bCs/>
    </w:rPr>
  </w:style>
  <w:style w:type="character" w:customStyle="1" w:styleId="CommentSubjectChar">
    <w:name w:val="Comment Subject Char"/>
    <w:basedOn w:val="CommentTextChar"/>
    <w:link w:val="CommentSubject"/>
    <w:uiPriority w:val="99"/>
    <w:semiHidden/>
    <w:rsid w:val="009D41E9"/>
    <w:rPr>
      <w:b/>
      <w:bCs/>
      <w:sz w:val="20"/>
      <w:szCs w:val="20"/>
    </w:rPr>
  </w:style>
  <w:style w:type="paragraph" w:styleId="BalloonText">
    <w:name w:val="Balloon Text"/>
    <w:basedOn w:val="Normal"/>
    <w:link w:val="BalloonTextChar"/>
    <w:uiPriority w:val="99"/>
    <w:semiHidden/>
    <w:unhideWhenUsed/>
    <w:rsid w:val="009D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2432">
      <w:bodyDiv w:val="1"/>
      <w:marLeft w:val="0"/>
      <w:marRight w:val="0"/>
      <w:marTop w:val="0"/>
      <w:marBottom w:val="0"/>
      <w:divBdr>
        <w:top w:val="none" w:sz="0" w:space="0" w:color="auto"/>
        <w:left w:val="none" w:sz="0" w:space="0" w:color="auto"/>
        <w:bottom w:val="none" w:sz="0" w:space="0" w:color="auto"/>
        <w:right w:val="none" w:sz="0" w:space="0" w:color="auto"/>
      </w:divBdr>
    </w:div>
    <w:div w:id="429397841">
      <w:bodyDiv w:val="1"/>
      <w:marLeft w:val="0"/>
      <w:marRight w:val="0"/>
      <w:marTop w:val="0"/>
      <w:marBottom w:val="0"/>
      <w:divBdr>
        <w:top w:val="none" w:sz="0" w:space="0" w:color="auto"/>
        <w:left w:val="none" w:sz="0" w:space="0" w:color="auto"/>
        <w:bottom w:val="none" w:sz="0" w:space="0" w:color="auto"/>
        <w:right w:val="none" w:sz="0" w:space="0" w:color="auto"/>
      </w:divBdr>
    </w:div>
    <w:div w:id="923223067">
      <w:bodyDiv w:val="1"/>
      <w:marLeft w:val="0"/>
      <w:marRight w:val="0"/>
      <w:marTop w:val="0"/>
      <w:marBottom w:val="0"/>
      <w:divBdr>
        <w:top w:val="none" w:sz="0" w:space="0" w:color="auto"/>
        <w:left w:val="none" w:sz="0" w:space="0" w:color="auto"/>
        <w:bottom w:val="none" w:sz="0" w:space="0" w:color="auto"/>
        <w:right w:val="none" w:sz="0" w:space="0" w:color="auto"/>
      </w:divBdr>
    </w:div>
    <w:div w:id="1523394955">
      <w:bodyDiv w:val="1"/>
      <w:marLeft w:val="0"/>
      <w:marRight w:val="0"/>
      <w:marTop w:val="0"/>
      <w:marBottom w:val="0"/>
      <w:divBdr>
        <w:top w:val="none" w:sz="0" w:space="0" w:color="auto"/>
        <w:left w:val="none" w:sz="0" w:space="0" w:color="auto"/>
        <w:bottom w:val="none" w:sz="0" w:space="0" w:color="auto"/>
        <w:right w:val="none" w:sz="0" w:space="0" w:color="auto"/>
      </w:divBdr>
      <w:divsChild>
        <w:div w:id="14580972">
          <w:marLeft w:val="0"/>
          <w:marRight w:val="0"/>
          <w:marTop w:val="0"/>
          <w:marBottom w:val="0"/>
          <w:divBdr>
            <w:top w:val="none" w:sz="0" w:space="0" w:color="auto"/>
            <w:left w:val="none" w:sz="0" w:space="0" w:color="auto"/>
            <w:bottom w:val="none" w:sz="0" w:space="0" w:color="auto"/>
            <w:right w:val="none" w:sz="0" w:space="0" w:color="auto"/>
          </w:divBdr>
        </w:div>
        <w:div w:id="621156419">
          <w:marLeft w:val="0"/>
          <w:marRight w:val="0"/>
          <w:marTop w:val="0"/>
          <w:marBottom w:val="0"/>
          <w:divBdr>
            <w:top w:val="none" w:sz="0" w:space="0" w:color="auto"/>
            <w:left w:val="none" w:sz="0" w:space="0" w:color="auto"/>
            <w:bottom w:val="none" w:sz="0" w:space="0" w:color="auto"/>
            <w:right w:val="none" w:sz="0" w:space="0" w:color="auto"/>
          </w:divBdr>
        </w:div>
      </w:divsChild>
    </w:div>
    <w:div w:id="1753160045">
      <w:bodyDiv w:val="1"/>
      <w:marLeft w:val="0"/>
      <w:marRight w:val="0"/>
      <w:marTop w:val="0"/>
      <w:marBottom w:val="0"/>
      <w:divBdr>
        <w:top w:val="none" w:sz="0" w:space="0" w:color="auto"/>
        <w:left w:val="none" w:sz="0" w:space="0" w:color="auto"/>
        <w:bottom w:val="none" w:sz="0" w:space="0" w:color="auto"/>
        <w:right w:val="none" w:sz="0" w:space="0" w:color="auto"/>
      </w:divBdr>
    </w:div>
    <w:div w:id="2146123225">
      <w:bodyDiv w:val="1"/>
      <w:marLeft w:val="0"/>
      <w:marRight w:val="0"/>
      <w:marTop w:val="0"/>
      <w:marBottom w:val="0"/>
      <w:divBdr>
        <w:top w:val="none" w:sz="0" w:space="0" w:color="auto"/>
        <w:left w:val="none" w:sz="0" w:space="0" w:color="auto"/>
        <w:bottom w:val="none" w:sz="0" w:space="0" w:color="auto"/>
        <w:right w:val="none" w:sz="0" w:space="0" w:color="auto"/>
      </w:divBdr>
      <w:divsChild>
        <w:div w:id="1978602483">
          <w:marLeft w:val="0"/>
          <w:marRight w:val="0"/>
          <w:marTop w:val="0"/>
          <w:marBottom w:val="0"/>
          <w:divBdr>
            <w:top w:val="none" w:sz="0" w:space="0" w:color="auto"/>
            <w:left w:val="none" w:sz="0" w:space="0" w:color="auto"/>
            <w:bottom w:val="none" w:sz="0" w:space="0" w:color="auto"/>
            <w:right w:val="none" w:sz="0" w:space="0" w:color="auto"/>
          </w:divBdr>
        </w:div>
        <w:div w:id="1394542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wards.yale.edu/archive?path=aHR0cDovL2Vkd2FyZHMueWFsZS5lZHUvY2dpLWJpbi9uZXdwaGlsby9zZWxlY3QucGw/d2plby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wards.yale.edu/archive?path=aHR0cDovL2Vkd2FyZHMueWFsZS5lZHUvY2dpLWJpbi9uZXdwaGlsby9nZXRvYmplY3QucGw/Yy4xODo5OjEud2plbw==" TargetMode="External"/><Relationship Id="rId4" Type="http://schemas.openxmlformats.org/officeDocument/2006/relationships/settings" Target="settings.xml"/><Relationship Id="rId9" Type="http://schemas.openxmlformats.org/officeDocument/2006/relationships/hyperlink" Target="http://edwards.yale.edu/research/mis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D7DD-29A1-3841-B76A-723EF6FA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Lynch</dc:creator>
  <cp:lastModifiedBy>Michael Lynch</cp:lastModifiedBy>
  <cp:revision>4</cp:revision>
  <dcterms:created xsi:type="dcterms:W3CDTF">2020-11-30T23:16:00Z</dcterms:created>
  <dcterms:modified xsi:type="dcterms:W3CDTF">2020-12-01T14:33:00Z</dcterms:modified>
</cp:coreProperties>
</file>