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eastAsia="Times New Roman" w:cs="Times New Roman" w:ascii="Times New Roman" w:hAnsi="Times New Roman"/>
          <w:b/>
          <w:bCs/>
          <w:color w:val="auto"/>
          <w:kern w:val="0"/>
          <w:sz w:val="28"/>
          <w:szCs w:val="28"/>
          <w:lang w:val="en-US" w:eastAsia="en-US" w:bidi="ar-SA"/>
        </w:rPr>
        <w:t>Protestantism and Christian Mysticism</w:t>
      </w:r>
      <w:r>
        <w:rPr>
          <w:rFonts w:eastAsia="Times New Roman" w:cs="Times New Roman" w:ascii="Times New Roman" w:hAnsi="Times New Roman"/>
        </w:rPr>
        <w:br/>
        <w:t>The Rev. Dr. Eric M. Parker, Instructor</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b/>
          <w:b/>
          <w:color w:val="000000"/>
          <w:sz w:val="26"/>
          <w:szCs w:val="26"/>
          <w:u w:val="single"/>
        </w:rPr>
      </w:pPr>
      <w:r>
        <w:rPr>
          <w:rFonts w:eastAsia="Times New Roman" w:cs="Times New Roman" w:ascii="Times New Roman" w:hAnsi="Times New Roman"/>
          <w:b/>
          <w:color w:val="000000"/>
          <w:sz w:val="26"/>
          <w:szCs w:val="26"/>
          <w:u w:val="single"/>
        </w:rPr>
        <w:t>Course Description</w:t>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rPr>
        <w:t xml:space="preserve">Protestantism and “mysticism” have often been viewed at odds with one another, but what this class presupposes is, perhaps they’re not. According to Bernard McGinn, the mystical way of Christianity, the search for “a direct and transformative presence of God,” or what the Anglican priest Martin Thornton termed “a habitual awareness” of God’s presence, is a built-in feature of the Faith. This quest as it is expressed in writing characterizes a particular genre of literature that promotes an authentic experience of the divine presence through reading and inward reflection. Martin Luther was known to cast doubt upon his Medieval predecessors who he claimed were in search of a “theology of Glory” that aimed to storm the gates of heaven through the power of contemplative thought. </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rPr>
        <w:t>Yet Luther also promoted the work of German mystics in the tradition of Meister Eckhart. In recent years, Heiko Oberman has argued persuasively that Luther’s most famous doctrines could be stated in terms used by Medieval mystics. Phrases such as “both just and a sinner” (simul iustus et peccator) and “alien righteousness” (iustitia extra nos) were also stated by Luther in mystical terms of “both grieving and in rapture” (simul gemitus et raptus) and “taken outside of oneself” (raptus extra se). In this class we will read Christian mystics from St. Augustine and Dionysius to Bonaventure and Nicholas of Cusa, with a final foray into the mystical theology of Martin Luther in order to discern the way classical Protestant doctrines were originally thought to be transformative and experiential.</w:t>
      </w:r>
    </w:p>
    <w:p>
      <w:pPr>
        <w:pStyle w:val="Normal"/>
        <w:shd w:val="clear" w:fill="FFFFFF"/>
        <w:spacing w:before="0" w:after="0"/>
        <w:ind w:left="0" w:right="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fill="FFFFFF"/>
        <w:spacing w:before="0" w:after="0"/>
        <w:jc w:val="both"/>
        <w:rPr>
          <w:rFonts w:ascii="Times New Roman" w:hAnsi="Times New Roman" w:eastAsia="Times New Roman" w:cs="Times New Roman"/>
          <w:b/>
          <w:b/>
          <w:color w:val="000000"/>
          <w:sz w:val="26"/>
          <w:szCs w:val="26"/>
          <w:highlight w:val="white"/>
          <w:u w:val="single"/>
        </w:rPr>
      </w:pPr>
      <w:r>
        <w:rPr>
          <w:rFonts w:eastAsia="Times New Roman" w:cs="Times New Roman" w:ascii="Times New Roman" w:hAnsi="Times New Roman"/>
          <w:b/>
          <w:color w:val="000000"/>
          <w:sz w:val="26"/>
          <w:szCs w:val="26"/>
          <w:highlight w:val="white"/>
          <w:u w:val="single"/>
        </w:rPr>
        <w:t>Course Format</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hd w:val="clear" w:fill="FFFFFF"/>
        <w:spacing w:before="0" w:after="0"/>
        <w:ind w:left="0" w:right="0" w:firstLine="720"/>
        <w:jc w:val="both"/>
        <w:rPr/>
      </w:pPr>
      <w:r>
        <w:rPr>
          <w:rFonts w:eastAsia="Times New Roman" w:cs="Times New Roman" w:ascii="Times New Roman" w:hAnsi="Times New Roman"/>
          <w:color w:val="000000"/>
          <w:sz w:val="24"/>
          <w:szCs w:val="24"/>
          <w:highlight w:val="white"/>
        </w:rPr>
        <w:t xml:space="preserve">This course will follow a traditional seminar format, with discussion guided by the instructor. Students will be expected to demonstrate their familiarity with the text(s) in discussion. Students will need to prepare for each class by (1) reading, marking and inwardly digesting (as Cranmer would say) the reading selection for the week, and (2) preparing written notes and questions to propose to the class when prompted by the material in discussion or called upon by the instructor. </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Classes will meet via Zoom for two hours each week and will be recorded for later viewing by students who are unable to participate. Additional student participation and instructor interaction can take place on a private discussion board.</w:t>
      </w:r>
    </w:p>
    <w:p>
      <w:pPr>
        <w:pStyle w:val="Normal"/>
        <w:shd w:val="clear" w:fill="FFFFFF"/>
        <w:spacing w:before="0" w:after="0"/>
        <w:ind w:left="0" w:right="0" w:firstLine="720"/>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Course Objectives</w:t>
      </w:r>
    </w:p>
    <w:p>
      <w:pPr>
        <w:pStyle w:val="Normal"/>
        <w:ind w:left="0" w:right="0" w:firstLine="720"/>
        <w:jc w:val="both"/>
        <w:rPr/>
      </w:pPr>
      <w:r>
        <w:rPr>
          <w:rFonts w:eastAsia="Times New Roman" w:cs="Times New Roman" w:ascii="Times New Roman" w:hAnsi="Times New Roman"/>
          <w:sz w:val="24"/>
          <w:szCs w:val="24"/>
        </w:rPr>
        <w:t xml:space="preserve">Objectives for this course include: (1) to gain a better understanding of the </w:t>
      </w:r>
      <w:r>
        <w:rPr>
          <w:rFonts w:eastAsia="Times New Roman" w:cs="Times New Roman" w:ascii="Times New Roman" w:hAnsi="Times New Roman"/>
          <w:color w:val="auto"/>
          <w:kern w:val="0"/>
          <w:sz w:val="24"/>
          <w:szCs w:val="24"/>
          <w:lang w:val="en-US" w:eastAsia="en-US" w:bidi="ar-SA"/>
        </w:rPr>
        <w:t>catholicity of the Reformation</w:t>
      </w:r>
      <w:r>
        <w:rPr>
          <w:rFonts w:eastAsia="Times New Roman" w:cs="Times New Roman" w:ascii="Times New Roman" w:hAnsi="Times New Roman"/>
          <w:sz w:val="24"/>
          <w:szCs w:val="24"/>
        </w:rPr>
        <w:t xml:space="preserve">, (2) </w:t>
      </w:r>
      <w:r>
        <w:rPr>
          <w:rFonts w:eastAsia="Times New Roman" w:cs="Times New Roman" w:ascii="Times New Roman" w:hAnsi="Times New Roman"/>
          <w:color w:val="auto"/>
          <w:kern w:val="0"/>
          <w:sz w:val="24"/>
          <w:szCs w:val="24"/>
          <w:lang w:val="en-US" w:eastAsia="en-US" w:bidi="ar-SA"/>
        </w:rPr>
        <w:t xml:space="preserve">by understanding </w:t>
      </w:r>
      <w:r>
        <w:rPr>
          <w:rFonts w:eastAsia="Times New Roman" w:cs="Times New Roman" w:ascii="Times New Roman" w:hAnsi="Times New Roman"/>
          <w:sz w:val="24"/>
          <w:szCs w:val="24"/>
        </w:rPr>
        <w:t xml:space="preserve">Medieval mysticism on its own terms, and </w:t>
      </w:r>
      <w:r>
        <w:rPr>
          <w:rFonts w:eastAsia="Times New Roman" w:cs="Times New Roman" w:ascii="Times New Roman" w:hAnsi="Times New Roman"/>
          <w:color w:val="auto"/>
          <w:kern w:val="0"/>
          <w:sz w:val="24"/>
          <w:szCs w:val="24"/>
          <w:lang w:val="en-US" w:eastAsia="en-US" w:bidi="ar-SA"/>
        </w:rPr>
        <w:t>searching for sources of similarity and possible influence</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auto"/>
          <w:kern w:val="0"/>
          <w:sz w:val="24"/>
          <w:szCs w:val="24"/>
          <w:lang w:val="en-US" w:eastAsia="en-US" w:bidi="ar-SA"/>
        </w:rPr>
        <w:t xml:space="preserve">on </w:t>
      </w:r>
      <w:r>
        <w:rPr>
          <w:rFonts w:eastAsia="Times New Roman" w:cs="Times New Roman" w:ascii="Times New Roman" w:hAnsi="Times New Roman"/>
          <w:sz w:val="24"/>
          <w:szCs w:val="24"/>
        </w:rPr>
        <w:t xml:space="preserve">the principles of Protestantism. In that regard, our goal is aimed more at understanding the principles of Protestantism (or Protestant mysticism) as an outgrowth of Medieval </w:t>
      </w:r>
      <w:r>
        <w:rPr>
          <w:rFonts w:eastAsia="Times New Roman" w:cs="Times New Roman" w:ascii="Times New Roman" w:hAnsi="Times New Roman"/>
          <w:color w:val="auto"/>
          <w:kern w:val="0"/>
          <w:sz w:val="24"/>
          <w:szCs w:val="24"/>
          <w:lang w:val="en-US" w:eastAsia="en-US" w:bidi="ar-SA"/>
        </w:rPr>
        <w:t xml:space="preserve">devotion. Finally, </w:t>
      </w:r>
      <w:r>
        <w:rPr>
          <w:rFonts w:eastAsia="Times New Roman" w:cs="Times New Roman" w:ascii="Times New Roman" w:hAnsi="Times New Roman"/>
          <w:sz w:val="24"/>
          <w:szCs w:val="24"/>
        </w:rPr>
        <w:t>(3) to deepen our own understanding of the Faith once delivered by examining the parameters of catholic devotion through the writings of its</w:t>
      </w:r>
      <w:r>
        <w:rPr>
          <w:rFonts w:eastAsia="Times New Roman" w:cs="Times New Roman" w:ascii="Times New Roman" w:hAnsi="Times New Roman"/>
          <w:color w:val="auto"/>
          <w:kern w:val="0"/>
          <w:sz w:val="24"/>
          <w:szCs w:val="24"/>
          <w:lang w:val="en-US" w:eastAsia="en-US" w:bidi="ar-SA"/>
        </w:rPr>
        <w:t xml:space="preserve"> most celebrated authors, with a final foray into the devotional writings of Martin Luther</w:t>
      </w:r>
      <w:r>
        <w:rPr>
          <w:rFonts w:eastAsia="Times New Roman" w:cs="Times New Roman" w:ascii="Times New Roman" w:hAnsi="Times New Roman"/>
          <w:sz w:val="24"/>
          <w:szCs w:val="24"/>
        </w:rPr>
        <w:t xml:space="preserve">.  </w:t>
      </w:r>
    </w:p>
    <w:p>
      <w:pPr>
        <w:pStyle w:val="Normal"/>
        <w:jc w:val="both"/>
        <w:rPr/>
      </w:pPr>
      <w:r>
        <w:rPr>
          <w:rFonts w:eastAsia="Times New Roman" w:cs="Times New Roman" w:ascii="Times New Roman" w:hAnsi="Times New Roman"/>
          <w:b/>
          <w:sz w:val="24"/>
          <w:szCs w:val="24"/>
          <w:u w:val="single"/>
        </w:rPr>
        <w:br/>
      </w:r>
      <w:r>
        <w:rPr>
          <w:rFonts w:eastAsia="Times New Roman" w:cs="Times New Roman" w:ascii="Times New Roman" w:hAnsi="Times New Roman"/>
          <w:b/>
          <w:sz w:val="26"/>
          <w:szCs w:val="26"/>
          <w:u w:val="single"/>
        </w:rPr>
        <w:t>Course Requirements</w:t>
      </w:r>
    </w:p>
    <w:p>
      <w:pPr>
        <w:pStyle w:val="Normal"/>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Weekly readings (due before our meeting each week).</w:t>
      </w:r>
    </w:p>
    <w:p>
      <w:pPr>
        <w:pStyle w:val="Normal"/>
        <w:ind w:left="0" w:right="0"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Weekly interaction with fellow participants and the instructor in live class sessions.</w:t>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Additional Course Requirements for Course Credit:</w:t>
      </w:r>
    </w:p>
    <w:p>
      <w:pPr>
        <w:pStyle w:val="Normal"/>
        <w:numPr>
          <w:ilvl w:val="0"/>
          <w:numId w:val="1"/>
        </w:numPr>
        <w:spacing w:before="0" w:after="0"/>
        <w:jc w:val="both"/>
        <w:rPr/>
      </w:pPr>
      <w:r>
        <w:rPr>
          <w:rFonts w:eastAsia="Times New Roman" w:cs="Times New Roman" w:ascii="Times New Roman" w:hAnsi="Times New Roman"/>
          <w:sz w:val="24"/>
          <w:szCs w:val="24"/>
        </w:rPr>
        <w:t xml:space="preserve">Weekly (10) 1-page, typed, in 12-point Times New Roman font, reflections </w:t>
      </w:r>
      <w:r>
        <w:rPr>
          <w:rFonts w:cs="Times New Roman" w:ascii="Times New Roman" w:hAnsi="Times New Roman"/>
          <w:sz w:val="24"/>
          <w:szCs w:val="24"/>
        </w:rPr>
        <w:t>which engage with the assigned readings for that day</w:t>
      </w:r>
      <w:r>
        <w:rPr>
          <w:rFonts w:eastAsia="Times New Roman" w:cs="Times New Roman" w:ascii="Times New Roman" w:hAnsi="Times New Roman"/>
          <w:sz w:val="24"/>
          <w:szCs w:val="24"/>
        </w:rPr>
        <w:t xml:space="preserve">. These may range from a simple digest of the material to an engagement with and reflection upon a single aspect of the reading. </w:t>
      </w:r>
    </w:p>
    <w:p>
      <w:pPr>
        <w:pStyle w:val="Normal"/>
        <w:numPr>
          <w:ilvl w:val="0"/>
          <w:numId w:val="1"/>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One (1) 12–15 page essay exploring a topic approved by the instructor.</w:t>
      </w:r>
    </w:p>
    <w:p>
      <w:pPr>
        <w:pStyle w:val="Normal"/>
        <w:jc w:val="both"/>
        <w:rPr/>
      </w:pPr>
      <w:r>
        <w:rPr>
          <w:rFonts w:eastAsia="Times New Roman" w:cs="Times New Roman" w:ascii="Times New Roman" w:hAnsi="Times New Roman"/>
          <w:b/>
          <w:sz w:val="24"/>
          <w:szCs w:val="24"/>
          <w:u w:val="single"/>
        </w:rPr>
        <w:br/>
      </w:r>
      <w:r>
        <w:rPr>
          <w:rFonts w:eastAsia="Times New Roman" w:cs="Times New Roman" w:ascii="Times New Roman" w:hAnsi="Times New Roman"/>
          <w:b/>
          <w:sz w:val="26"/>
          <w:szCs w:val="26"/>
          <w:u w:val="single"/>
        </w:rPr>
        <w:t>Course Text</w:t>
      </w:r>
      <w:r>
        <w:rPr>
          <w:rFonts w:eastAsia="Times New Roman" w:cs="Times New Roman" w:ascii="Times New Roman" w:hAnsi="Times New Roman"/>
          <w:sz w:val="26"/>
          <w:szCs w:val="26"/>
        </w:rPr>
        <w:t xml:space="preserve"> </w:t>
      </w:r>
    </w:p>
    <w:p>
      <w:pPr>
        <w:pStyle w:val="Normal"/>
        <w:jc w:val="both"/>
        <w:rPr/>
      </w:pPr>
      <w:r>
        <w:rPr>
          <w:rFonts w:eastAsia="Times New Roman" w:cs="Times New Roman" w:ascii="Times New Roman" w:hAnsi="Times New Roman"/>
          <w:i w:val="false"/>
          <w:iCs w:val="false"/>
          <w:color w:val="auto"/>
          <w:kern w:val="0"/>
          <w:sz w:val="24"/>
          <w:szCs w:val="24"/>
          <w:lang w:val="en-US" w:eastAsia="en-US" w:bidi="ar-SA"/>
        </w:rPr>
        <w:t xml:space="preserve">Though most of the texts for this course will be available for free online (links to which will be provided by the instructor), the following are not available online and will need to be purchased (used copies are available for a reasonable price): </w:t>
      </w:r>
    </w:p>
    <w:p>
      <w:pPr>
        <w:pStyle w:val="Normal"/>
        <w:jc w:val="both"/>
        <w:rPr>
          <w:rFonts w:ascii="Times New Roman" w:hAnsi="Times New Roman" w:eastAsia="Times New Roman" w:cs="Times New Roman"/>
          <w:i w:val="false"/>
          <w:i w:val="false"/>
          <w:iCs w:val="false"/>
          <w:color w:val="auto"/>
          <w:kern w:val="0"/>
          <w:sz w:val="24"/>
          <w:szCs w:val="24"/>
          <w:lang w:val="en-US" w:eastAsia="en-US" w:bidi="ar-SA"/>
        </w:rPr>
      </w:pPr>
      <w:r>
        <w:rPr>
          <w:rFonts w:eastAsia="Times New Roman" w:cs="Times New Roman" w:ascii="Times New Roman" w:hAnsi="Times New Roman"/>
          <w:i/>
          <w:iCs/>
          <w:color w:val="auto"/>
          <w:kern w:val="0"/>
          <w:sz w:val="24"/>
          <w:szCs w:val="24"/>
          <w:lang w:val="en-US" w:eastAsia="en-US" w:bidi="ar-SA"/>
        </w:rPr>
        <w:t xml:space="preserve">Johannes Tauler: Sermons </w:t>
      </w:r>
      <w:r>
        <w:rPr>
          <w:rFonts w:eastAsia="Times New Roman" w:cs="Times New Roman" w:ascii="Times New Roman" w:hAnsi="Times New Roman"/>
          <w:i w:val="false"/>
          <w:iCs w:val="false"/>
          <w:color w:val="auto"/>
          <w:kern w:val="0"/>
          <w:sz w:val="24"/>
          <w:szCs w:val="24"/>
          <w:lang w:val="en-US" w:eastAsia="en-US" w:bidi="ar-SA"/>
        </w:rPr>
        <w:t xml:space="preserve">(Classics of Western Spirituality) </w:t>
      </w:r>
    </w:p>
    <w:p>
      <w:pPr>
        <w:pStyle w:val="Normal"/>
        <w:jc w:val="both"/>
        <w:rPr>
          <w:rFonts w:ascii="Times New Roman" w:hAnsi="Times New Roman" w:eastAsia="Times New Roman" w:cs="Times New Roman"/>
          <w:i w:val="false"/>
          <w:i w:val="false"/>
          <w:iCs w:val="false"/>
          <w:color w:val="auto"/>
          <w:kern w:val="0"/>
          <w:sz w:val="24"/>
          <w:szCs w:val="24"/>
          <w:lang w:val="en-US" w:eastAsia="en-US" w:bidi="ar-SA"/>
        </w:rPr>
      </w:pPr>
      <w:r>
        <w:rPr>
          <w:rFonts w:eastAsia="Times New Roman" w:cs="Times New Roman" w:ascii="Times New Roman" w:hAnsi="Times New Roman"/>
          <w:i/>
          <w:iCs/>
          <w:color w:val="auto"/>
          <w:kern w:val="0"/>
          <w:sz w:val="24"/>
          <w:szCs w:val="24"/>
          <w:lang w:val="en-US" w:eastAsia="en-US" w:bidi="ar-SA"/>
        </w:rPr>
        <w:t>Jean Gerson: Early Works</w:t>
      </w:r>
      <w:r>
        <w:rPr>
          <w:rFonts w:eastAsia="Times New Roman" w:cs="Times New Roman" w:ascii="Times New Roman" w:hAnsi="Times New Roman"/>
          <w:i w:val="false"/>
          <w:iCs w:val="false"/>
          <w:color w:val="auto"/>
          <w:kern w:val="0"/>
          <w:sz w:val="24"/>
          <w:szCs w:val="24"/>
          <w:lang w:val="en-US" w:eastAsia="en-US" w:bidi="ar-SA"/>
        </w:rPr>
        <w:t xml:space="preserve"> (Classics of Western Spirituality)</w:t>
      </w:r>
    </w:p>
    <w:p>
      <w:pPr>
        <w:pStyle w:val="Normal"/>
        <w:jc w:val="both"/>
        <w:rPr>
          <w:rFonts w:ascii="Times New Roman" w:hAnsi="Times New Roman" w:eastAsia="Times New Roman" w:cs="Times New Roman"/>
          <w:i w:val="false"/>
          <w:i w:val="false"/>
          <w:iCs w:val="false"/>
          <w:color w:val="auto"/>
          <w:kern w:val="0"/>
          <w:sz w:val="24"/>
          <w:szCs w:val="24"/>
          <w:lang w:val="en-US" w:eastAsia="en-US" w:bidi="ar-SA"/>
        </w:rPr>
      </w:pPr>
      <w:r>
        <w:rPr>
          <w:rFonts w:eastAsia="Times New Roman" w:cs="Times New Roman" w:ascii="Times New Roman" w:hAnsi="Times New Roman"/>
          <w:i w:val="false"/>
          <w:iCs w:val="false"/>
          <w:color w:val="auto"/>
          <w:kern w:val="0"/>
          <w:sz w:val="24"/>
          <w:szCs w:val="24"/>
          <w:lang w:val="en-US" w:eastAsia="en-US" w:bidi="ar-SA"/>
        </w:rPr>
      </w:r>
    </w:p>
    <w:p>
      <w:pPr>
        <w:pStyle w:val="Normal"/>
        <w:jc w:val="both"/>
        <w:rPr>
          <w:rFonts w:ascii="Times New Roman" w:hAnsi="Times New Roman" w:eastAsia="Times New Roman" w:cs="Times New Roman"/>
          <w:b/>
          <w:b/>
          <w:sz w:val="26"/>
          <w:szCs w:val="26"/>
          <w:u w:val="single"/>
        </w:rPr>
      </w:pPr>
      <w:r>
        <w:rPr>
          <w:rFonts w:eastAsia="Times New Roman" w:cs="Times New Roman" w:ascii="Times New Roman" w:hAnsi="Times New Roman"/>
          <w:b/>
          <w:sz w:val="26"/>
          <w:szCs w:val="26"/>
          <w:u w:val="single"/>
        </w:rPr>
        <w:t>Course Schedule</w:t>
      </w:r>
    </w:p>
    <w:tbl>
      <w:tblPr>
        <w:tblW w:w="9536" w:type="dxa"/>
        <w:jc w:val="left"/>
        <w:tblInd w:w="108" w:type="dxa"/>
        <w:tblLayout w:type="fixed"/>
        <w:tblCellMar>
          <w:top w:w="0" w:type="dxa"/>
          <w:left w:w="108" w:type="dxa"/>
          <w:bottom w:w="0" w:type="dxa"/>
          <w:right w:w="108" w:type="dxa"/>
        </w:tblCellMar>
      </w:tblPr>
      <w:tblGrid>
        <w:gridCol w:w="810"/>
        <w:gridCol w:w="1440"/>
        <w:gridCol w:w="3690"/>
        <w:gridCol w:w="3596"/>
      </w:tblGrid>
      <w:tr>
        <w:trPr>
          <w:trHeight w:val="5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b/>
                <w:b/>
              </w:rPr>
            </w:pPr>
            <w:r>
              <w:rPr>
                <w:rFonts w:eastAsia="Times New Roman" w:cs="Times New Roman" w:ascii="Times New Roman" w:hAnsi="Times New Roman"/>
                <w:b/>
              </w:rPr>
              <w:t>Week</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rPr>
            </w:pPr>
            <w:r>
              <w:rPr>
                <w:rFonts w:eastAsia="Times New Roman" w:cs="Times New Roman" w:ascii="Times New Roman" w:hAnsi="Times New Roman"/>
                <w:b/>
              </w:rPr>
              <w:t>Dates</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rPr>
            </w:pPr>
            <w:r>
              <w:rPr>
                <w:rFonts w:eastAsia="Times New Roman" w:cs="Times New Roman" w:ascii="Times New Roman" w:hAnsi="Times New Roman"/>
                <w:b/>
              </w:rPr>
              <w:t>Discussion Topics</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b/>
                <w:b/>
              </w:rPr>
            </w:pPr>
            <w:r>
              <w:rPr>
                <w:rFonts w:eastAsia="Times New Roman" w:cs="Times New Roman" w:ascii="Times New Roman" w:hAnsi="Times New Roman"/>
                <w:b/>
              </w:rPr>
              <w:t>Reading</w:t>
            </w:r>
          </w:p>
        </w:tc>
      </w:tr>
      <w:tr>
        <w:trPr>
          <w:trHeight w:val="90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4/12</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color w:val="auto"/>
                <w:kern w:val="0"/>
                <w:sz w:val="22"/>
                <w:szCs w:val="22"/>
                <w:lang w:val="en-US" w:eastAsia="en-US" w:bidi="ar-SA"/>
              </w:rPr>
              <w:t>St. Augustine</w:t>
            </w:r>
          </w:p>
          <w:p>
            <w:pPr>
              <w:pStyle w:val="Normal"/>
              <w:widowControl w:val="false"/>
              <w:spacing w:before="0" w:after="200"/>
              <w:rPr>
                <w:rFonts w:ascii="Times New Roman" w:hAnsi="Times New Roman" w:eastAsia="Times New Roman" w:cs="Times New Roman"/>
              </w:rPr>
            </w:pPr>
            <w:r>
              <w:rPr>
                <w:rFonts w:eastAsia="Times New Roman" w:cs="Times New Roman" w:ascii="Times New Roman" w:hAnsi="Times New Roman"/>
              </w:rPr>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i/>
                <w:iCs/>
                <w:color w:val="auto"/>
                <w:kern w:val="0"/>
                <w:sz w:val="22"/>
                <w:szCs w:val="22"/>
                <w:lang w:val="en-US" w:eastAsia="en-US" w:bidi="ar-SA"/>
              </w:rPr>
              <w:t>Sermons on the Psalms</w:t>
            </w:r>
            <w:r>
              <w:rPr>
                <w:rFonts w:eastAsia="Times New Roman" w:cs="Times New Roman" w:ascii="Times New Roman" w:hAnsi="Times New Roman"/>
                <w:color w:val="auto"/>
                <w:kern w:val="0"/>
                <w:sz w:val="22"/>
                <w:szCs w:val="22"/>
                <w:lang w:val="en-US" w:eastAsia="en-US" w:bidi="ar-SA"/>
              </w:rPr>
              <w:t xml:space="preserve">; </w:t>
            </w:r>
            <w:r>
              <w:rPr>
                <w:rFonts w:eastAsia="Times New Roman" w:cs="Times New Roman" w:ascii="Times New Roman" w:hAnsi="Times New Roman"/>
                <w:i/>
                <w:iCs/>
                <w:color w:val="auto"/>
                <w:kern w:val="0"/>
                <w:sz w:val="22"/>
                <w:szCs w:val="22"/>
                <w:lang w:val="en-US" w:eastAsia="en-US" w:bidi="ar-SA"/>
              </w:rPr>
              <w:t>On the Trinity</w:t>
            </w:r>
            <w:r>
              <w:rPr>
                <w:rFonts w:eastAsia="Times New Roman" w:cs="Times New Roman" w:ascii="Times New Roman" w:hAnsi="Times New Roman"/>
                <w:color w:val="auto"/>
                <w:kern w:val="0"/>
                <w:sz w:val="22"/>
                <w:szCs w:val="22"/>
                <w:lang w:val="en-US" w:eastAsia="en-US" w:bidi="ar-SA"/>
              </w:rPr>
              <w:t xml:space="preserve"> (selections </w:t>
            </w:r>
            <w:r>
              <w:rPr>
                <w:rFonts w:eastAsia="Times New Roman" w:cs="Times New Roman" w:ascii="Times New Roman" w:hAnsi="Times New Roman"/>
                <w:color w:val="auto"/>
                <w:kern w:val="0"/>
                <w:sz w:val="22"/>
                <w:szCs w:val="22"/>
                <w:lang w:val="en-US" w:eastAsia="en-US" w:bidi="ar-SA"/>
              </w:rPr>
              <w:t>TBA</w:t>
            </w:r>
            <w:r>
              <w:rPr>
                <w:rFonts w:eastAsia="Times New Roman" w:cs="Times New Roman" w:ascii="Times New Roman" w:hAnsi="Times New Roman"/>
                <w:color w:val="auto"/>
                <w:kern w:val="0"/>
                <w:sz w:val="22"/>
                <w:szCs w:val="22"/>
                <w:lang w:val="en-US" w:eastAsia="en-US" w:bidi="ar-SA"/>
              </w:rPr>
              <w:t>)</w:t>
            </w:r>
          </w:p>
        </w:tc>
      </w:tr>
      <w:tr>
        <w:trPr>
          <w:trHeight w:val="11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4/19</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val="false"/>
                <w:i w:val="false"/>
                <w:iCs w:val="false"/>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St. Dionysius the Pseudo-Areopagite</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rPr>
            </w:pPr>
            <w:hyperlink r:id="rId2">
              <w:r>
                <w:rPr>
                  <w:rStyle w:val="InternetLink"/>
                  <w:rFonts w:eastAsia="Times New Roman" w:cs="Times New Roman" w:ascii="Times New Roman" w:hAnsi="Times New Roman"/>
                  <w:i/>
                  <w:iCs/>
                </w:rPr>
                <w:t>Mystical Theology</w:t>
              </w:r>
              <w:r>
                <w:rPr>
                  <w:rStyle w:val="InternetLink"/>
                  <w:rFonts w:eastAsia="Times New Roman" w:cs="Times New Roman" w:ascii="Times New Roman" w:hAnsi="Times New Roman"/>
                </w:rPr>
                <w:t xml:space="preserve">; </w:t>
              </w:r>
              <w:r>
                <w:rPr>
                  <w:rStyle w:val="InternetLink"/>
                  <w:rFonts w:eastAsia="Times New Roman" w:cs="Times New Roman" w:ascii="Times New Roman" w:hAnsi="Times New Roman"/>
                  <w:i/>
                  <w:iCs/>
                </w:rPr>
                <w:t>The Celestial Hierarchy</w:t>
              </w:r>
            </w:hyperlink>
            <w:r>
              <w:rPr>
                <w:rFonts w:eastAsia="Times New Roman" w:cs="Times New Roman" w:ascii="Times New Roman" w:hAnsi="Times New Roman"/>
              </w:rPr>
              <w:t xml:space="preserve"> (selections</w:t>
            </w:r>
            <w:r>
              <w:rPr>
                <w:rFonts w:eastAsia="Times New Roman" w:cs="Times New Roman" w:ascii="Times New Roman" w:hAnsi="Times New Roman"/>
              </w:rPr>
              <w:t xml:space="preserve"> TBA</w:t>
            </w:r>
            <w:r>
              <w:rPr>
                <w:rFonts w:eastAsia="Times New Roman" w:cs="Times New Roman" w:ascii="Times New Roman" w:hAnsi="Times New Roman"/>
              </w:rPr>
              <w:t>)</w:t>
            </w:r>
          </w:p>
        </w:tc>
      </w:tr>
      <w:tr>
        <w:trPr>
          <w:trHeight w:val="8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4/26</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color w:val="auto"/>
                <w:kern w:val="0"/>
                <w:sz w:val="22"/>
                <w:szCs w:val="22"/>
                <w:lang w:val="en-US" w:eastAsia="en-US" w:bidi="ar-SA"/>
              </w:rPr>
              <w:t>St. Bernard of Clairvaux</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hyperlink r:id="rId3">
              <w:r>
                <w:rPr>
                  <w:rStyle w:val="InternetLink"/>
                  <w:rFonts w:eastAsia="Times New Roman" w:cs="Times New Roman" w:ascii="Times New Roman" w:hAnsi="Times New Roman"/>
                  <w:i/>
                  <w:iCs/>
                  <w:color w:val="auto"/>
                  <w:kern w:val="0"/>
                  <w:sz w:val="22"/>
                  <w:szCs w:val="22"/>
                  <w:lang w:val="en-US" w:eastAsia="en-US" w:bidi="ar-SA"/>
                </w:rPr>
                <w:t xml:space="preserve">On the Love of God </w:t>
              </w:r>
            </w:hyperlink>
            <w:r>
              <w:rPr>
                <w:rFonts w:eastAsia="Times New Roman" w:cs="Times New Roman" w:ascii="Times New Roman" w:hAnsi="Times New Roman"/>
                <w:color w:val="auto"/>
                <w:kern w:val="0"/>
                <w:sz w:val="22"/>
                <w:szCs w:val="22"/>
                <w:lang w:val="en-US" w:eastAsia="en-US" w:bidi="ar-SA"/>
              </w:rPr>
              <w:t xml:space="preserve">(selections TBA) </w:t>
            </w:r>
          </w:p>
        </w:tc>
      </w:tr>
      <w:tr>
        <w:trPr>
          <w:trHeight w:val="106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5/3</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color w:val="auto"/>
                <w:kern w:val="0"/>
                <w:sz w:val="22"/>
                <w:szCs w:val="22"/>
                <w:lang w:val="en-US" w:eastAsia="en-US" w:bidi="ar-SA"/>
              </w:rPr>
              <w:t>St. Bonaventure</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pPr>
            <w:r>
              <w:fldChar w:fldCharType="begin"/>
            </w:r>
            <w:r>
              <w:rPr>
                <w:rStyle w:val="InternetLink"/>
                <w:sz w:val="22"/>
                <w:i/>
                <w:u w:val="single"/>
                <w:kern w:val="0"/>
                <w:szCs w:val="22"/>
                <w:iCs/>
                <w:rFonts w:eastAsia="Times New Roman" w:cs="Times New Roman" w:ascii="Times New Roman" w:hAnsi="Times New Roman"/>
                <w:color w:val="auto"/>
                <w:lang w:val="en-US" w:eastAsia="en-US" w:bidi="ar-SA"/>
              </w:rPr>
              <w:instrText> HYPERLINK "http://www.clerus.org/bibliaclerusonline/en/p3.htm" \l "f"</w:instrText>
            </w:r>
            <w:r>
              <w:rPr>
                <w:rStyle w:val="InternetLink"/>
                <w:sz w:val="22"/>
                <w:i/>
                <w:u w:val="single"/>
                <w:kern w:val="0"/>
                <w:szCs w:val="22"/>
                <w:iCs/>
                <w:rFonts w:eastAsia="Times New Roman" w:cs="Times New Roman" w:ascii="Times New Roman" w:hAnsi="Times New Roman"/>
                <w:color w:val="auto"/>
                <w:lang w:val="en-US" w:eastAsia="en-US" w:bidi="ar-SA"/>
              </w:rPr>
              <w:fldChar w:fldCharType="separate"/>
            </w:r>
            <w:r>
              <w:rPr>
                <w:rStyle w:val="InternetLink"/>
                <w:rFonts w:eastAsia="Times New Roman" w:cs="Times New Roman" w:ascii="Times New Roman" w:hAnsi="Times New Roman"/>
                <w:i/>
                <w:iCs/>
                <w:color w:val="auto"/>
                <w:kern w:val="0"/>
                <w:sz w:val="22"/>
                <w:szCs w:val="22"/>
                <w:u w:val="single"/>
                <w:lang w:val="en-US" w:eastAsia="en-US" w:bidi="ar-SA"/>
              </w:rPr>
              <w:t>The Journey of the Mind into God</w:t>
            </w:r>
            <w:r>
              <w:rPr>
                <w:rStyle w:val="InternetLink"/>
                <w:sz w:val="22"/>
                <w:i/>
                <w:u w:val="single"/>
                <w:kern w:val="0"/>
                <w:szCs w:val="22"/>
                <w:iCs/>
                <w:rFonts w:eastAsia="Times New Roman" w:cs="Times New Roman" w:ascii="Times New Roman" w:hAnsi="Times New Roman"/>
                <w:color w:val="auto"/>
                <w:lang w:val="en-US" w:eastAsia="en-US" w:bidi="ar-SA"/>
              </w:rPr>
              <w:fldChar w:fldCharType="end"/>
            </w:r>
            <w:r>
              <w:rPr>
                <w:rStyle w:val="InternetLink"/>
                <w:rFonts w:eastAsia="Times New Roman" w:cs="Times New Roman" w:ascii="Times New Roman" w:hAnsi="Times New Roman"/>
                <w:color w:val="auto"/>
                <w:kern w:val="0"/>
                <w:sz w:val="22"/>
                <w:szCs w:val="22"/>
                <w:u w:val="single"/>
                <w:lang w:val="en-US" w:eastAsia="en-US" w:bidi="ar-SA"/>
              </w:rPr>
              <w:t xml:space="preserve"> </w:t>
            </w:r>
            <w:r>
              <w:rPr>
                <w:rFonts w:eastAsia="Times New Roman" w:cs="Times New Roman" w:ascii="Times New Roman" w:hAnsi="Times New Roman"/>
                <w:color w:val="auto"/>
                <w:kern w:val="0"/>
                <w:sz w:val="22"/>
                <w:szCs w:val="22"/>
                <w:u w:val="none"/>
                <w:lang w:val="en-US" w:eastAsia="en-US" w:bidi="ar-SA"/>
              </w:rPr>
              <w:t>(selections</w:t>
            </w:r>
            <w:r>
              <w:rPr>
                <w:rFonts w:eastAsia="Times New Roman" w:cs="Times New Roman" w:ascii="Times New Roman" w:hAnsi="Times New Roman"/>
                <w:color w:val="auto"/>
                <w:kern w:val="0"/>
                <w:sz w:val="22"/>
                <w:szCs w:val="22"/>
                <w:u w:val="none"/>
                <w:lang w:val="en-US" w:eastAsia="en-US" w:bidi="ar-SA"/>
              </w:rPr>
              <w:t xml:space="preserve"> TBA</w:t>
            </w:r>
            <w:r>
              <w:rPr>
                <w:rFonts w:eastAsia="Times New Roman" w:cs="Times New Roman" w:ascii="Times New Roman" w:hAnsi="Times New Roman"/>
                <w:color w:val="auto"/>
                <w:kern w:val="0"/>
                <w:sz w:val="22"/>
                <w:szCs w:val="22"/>
                <w:u w:val="none"/>
                <w:lang w:val="en-US" w:eastAsia="en-US" w:bidi="ar-SA"/>
              </w:rPr>
              <w:t>)</w:t>
            </w:r>
          </w:p>
        </w:tc>
      </w:tr>
      <w:tr>
        <w:trPr>
          <w:trHeight w:val="11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5/10</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val="false"/>
                <w:i w:val="false"/>
                <w:iCs w:val="false"/>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Meister Eckhardt</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rPr>
            </w:pPr>
            <w:hyperlink r:id="rId4">
              <w:r>
                <w:rPr>
                  <w:rStyle w:val="InternetLink"/>
                  <w:rFonts w:eastAsia="Times New Roman" w:cs="Times New Roman" w:ascii="Times New Roman" w:hAnsi="Times New Roman"/>
                  <w:i/>
                  <w:iCs/>
                  <w:color w:val="auto"/>
                  <w:kern w:val="0"/>
                  <w:sz w:val="22"/>
                  <w:szCs w:val="22"/>
                  <w:lang w:val="en-US" w:eastAsia="en-US" w:bidi="ar-SA"/>
                </w:rPr>
                <w:t>Book of Divine Comfort</w:t>
              </w:r>
              <w:r>
                <w:rPr>
                  <w:rStyle w:val="InternetLink"/>
                  <w:rFonts w:eastAsia="Times New Roman" w:cs="Times New Roman" w:ascii="Times New Roman" w:hAnsi="Times New Roman"/>
                  <w:color w:val="auto"/>
                  <w:kern w:val="0"/>
                  <w:sz w:val="22"/>
                  <w:szCs w:val="22"/>
                  <w:lang w:val="en-US" w:eastAsia="en-US" w:bidi="ar-SA"/>
                </w:rPr>
                <w:t>; Sermons</w:t>
              </w:r>
            </w:hyperlink>
            <w:r>
              <w:rPr>
                <w:rFonts w:eastAsia="Times New Roman" w:cs="Times New Roman" w:ascii="Times New Roman" w:hAnsi="Times New Roman"/>
                <w:color w:val="auto"/>
                <w:kern w:val="0"/>
                <w:sz w:val="22"/>
                <w:szCs w:val="22"/>
                <w:lang w:val="en-US" w:eastAsia="en-US" w:bidi="ar-SA"/>
              </w:rPr>
              <w:t xml:space="preserve"> (selections</w:t>
            </w:r>
            <w:r>
              <w:rPr>
                <w:rFonts w:eastAsia="Times New Roman" w:cs="Times New Roman" w:ascii="Times New Roman" w:hAnsi="Times New Roman"/>
                <w:color w:val="auto"/>
                <w:kern w:val="0"/>
                <w:sz w:val="22"/>
                <w:szCs w:val="22"/>
                <w:lang w:val="en-US" w:eastAsia="en-US" w:bidi="ar-SA"/>
              </w:rPr>
              <w:t xml:space="preserve"> TBA</w:t>
            </w:r>
            <w:r>
              <w:rPr>
                <w:rFonts w:eastAsia="Times New Roman" w:cs="Times New Roman" w:ascii="Times New Roman" w:hAnsi="Times New Roman"/>
                <w:color w:val="auto"/>
                <w:kern w:val="0"/>
                <w:sz w:val="22"/>
                <w:szCs w:val="22"/>
                <w:lang w:val="en-US" w:eastAsia="en-US" w:bidi="ar-SA"/>
              </w:rPr>
              <w:t xml:space="preserve">) </w:t>
            </w:r>
          </w:p>
        </w:tc>
      </w:tr>
      <w:tr>
        <w:trPr>
          <w:trHeight w:val="114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5/17</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val="false"/>
                <w:i w:val="false"/>
                <w:iCs w:val="false"/>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Johannes Tauler</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Sermons</w:t>
            </w:r>
            <w:r>
              <w:rPr>
                <w:rFonts w:eastAsia="Times New Roman" w:cs="Times New Roman" w:ascii="Times New Roman" w:hAnsi="Times New Roman"/>
                <w:i/>
                <w:iCs/>
                <w:color w:val="auto"/>
                <w:kern w:val="0"/>
                <w:sz w:val="22"/>
                <w:szCs w:val="22"/>
                <w:lang w:val="en-US" w:eastAsia="en-US" w:bidi="ar-SA"/>
              </w:rPr>
              <w:t xml:space="preserve"> </w:t>
            </w:r>
            <w:r>
              <w:rPr>
                <w:rFonts w:eastAsia="Times New Roman" w:cs="Times New Roman" w:ascii="Times New Roman" w:hAnsi="Times New Roman"/>
                <w:color w:val="auto"/>
                <w:kern w:val="0"/>
                <w:sz w:val="22"/>
                <w:szCs w:val="22"/>
                <w:lang w:val="en-US" w:eastAsia="en-US" w:bidi="ar-SA"/>
              </w:rPr>
              <w:t>(</w:t>
            </w:r>
            <w:r>
              <w:rPr>
                <w:rFonts w:eastAsia="Times New Roman" w:cs="Times New Roman" w:ascii="Times New Roman" w:hAnsi="Times New Roman"/>
                <w:color w:val="auto"/>
                <w:kern w:val="0"/>
                <w:sz w:val="22"/>
                <w:szCs w:val="22"/>
                <w:lang w:val="en-US" w:eastAsia="en-US" w:bidi="ar-SA"/>
              </w:rPr>
              <w:t>selections</w:t>
            </w:r>
            <w:r>
              <w:rPr>
                <w:rFonts w:eastAsia="Times New Roman" w:cs="Times New Roman" w:ascii="Times New Roman" w:hAnsi="Times New Roman"/>
                <w:color w:val="auto"/>
                <w:kern w:val="0"/>
                <w:sz w:val="22"/>
                <w:szCs w:val="22"/>
                <w:lang w:val="en-US" w:eastAsia="en-US" w:bidi="ar-SA"/>
              </w:rPr>
              <w:t xml:space="preserve"> TBA)</w:t>
            </w:r>
          </w:p>
        </w:tc>
      </w:tr>
      <w:tr>
        <w:trPr>
          <w:trHeight w:val="10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color w:val="auto"/>
                <w:kern w:val="0"/>
                <w:sz w:val="22"/>
                <w:szCs w:val="22"/>
                <w:lang w:val="en-US" w:eastAsia="en-US" w:bidi="ar-SA"/>
              </w:rPr>
              <w:t>5/17</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i w:val="false"/>
                <w:i w:val="false"/>
                <w:iCs w:val="false"/>
              </w:rPr>
            </w:pPr>
            <w:r>
              <w:rPr>
                <w:rFonts w:eastAsia="Times New Roman" w:cs="Times New Roman" w:ascii="Times New Roman" w:hAnsi="Times New Roman"/>
                <w:i w:val="false"/>
                <w:iCs w:val="false"/>
              </w:rPr>
              <w:t>Nicholas of Cusa</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rPr>
            </w:pPr>
            <w:hyperlink r:id="rId5">
              <w:r>
                <w:rPr>
                  <w:rStyle w:val="InternetLink"/>
                  <w:rFonts w:eastAsia="Times New Roman" w:cs="Times New Roman" w:ascii="Times New Roman" w:hAnsi="Times New Roman"/>
                  <w:i/>
                  <w:iCs/>
                  <w:color w:val="auto"/>
                  <w:kern w:val="0"/>
                  <w:sz w:val="22"/>
                  <w:szCs w:val="22"/>
                  <w:lang w:val="en-US" w:eastAsia="en-US" w:bidi="ar-SA"/>
                </w:rPr>
                <w:t>On Learned Ignorance</w:t>
              </w:r>
              <w:r>
                <w:rPr>
                  <w:rStyle w:val="InternetLink"/>
                  <w:rFonts w:eastAsia="Times New Roman" w:cs="Times New Roman" w:ascii="Times New Roman" w:hAnsi="Times New Roman"/>
                  <w:color w:val="auto"/>
                  <w:kern w:val="0"/>
                  <w:sz w:val="22"/>
                  <w:szCs w:val="22"/>
                  <w:lang w:val="en-US" w:eastAsia="en-US" w:bidi="ar-SA"/>
                </w:rPr>
                <w:t xml:space="preserve">; </w:t>
              </w:r>
              <w:r>
                <w:rPr>
                  <w:rStyle w:val="InternetLink"/>
                  <w:rFonts w:eastAsia="Times New Roman" w:cs="Times New Roman" w:ascii="Times New Roman" w:hAnsi="Times New Roman"/>
                  <w:i/>
                  <w:iCs/>
                  <w:color w:val="auto"/>
                  <w:kern w:val="0"/>
                  <w:sz w:val="22"/>
                  <w:szCs w:val="22"/>
                  <w:lang w:val="en-US" w:eastAsia="en-US" w:bidi="ar-SA"/>
                </w:rPr>
                <w:t>On the Vision of God</w:t>
              </w:r>
            </w:hyperlink>
            <w:r>
              <w:rPr>
                <w:rFonts w:eastAsia="Times New Roman" w:cs="Times New Roman" w:ascii="Times New Roman" w:hAnsi="Times New Roman"/>
                <w:color w:val="auto"/>
                <w:kern w:val="0"/>
                <w:sz w:val="22"/>
                <w:szCs w:val="22"/>
                <w:lang w:val="en-US" w:eastAsia="en-US" w:bidi="ar-SA"/>
              </w:rPr>
              <w:t xml:space="preserve"> (selections </w:t>
            </w:r>
            <w:r>
              <w:rPr>
                <w:rFonts w:eastAsia="Times New Roman" w:cs="Times New Roman" w:ascii="Times New Roman" w:hAnsi="Times New Roman"/>
                <w:color w:val="auto"/>
                <w:kern w:val="0"/>
                <w:sz w:val="22"/>
                <w:szCs w:val="22"/>
                <w:lang w:val="en-US" w:eastAsia="en-US" w:bidi="ar-SA"/>
              </w:rPr>
              <w:t>TBA</w:t>
            </w:r>
            <w:r>
              <w:rPr>
                <w:rFonts w:eastAsia="Times New Roman" w:cs="Times New Roman" w:ascii="Times New Roman" w:hAnsi="Times New Roman"/>
                <w:color w:val="auto"/>
                <w:kern w:val="0"/>
                <w:sz w:val="22"/>
                <w:szCs w:val="22"/>
                <w:lang w:val="en-US" w:eastAsia="en-US" w:bidi="ar-SA"/>
              </w:rPr>
              <w:t xml:space="preserve">) </w:t>
            </w:r>
          </w:p>
        </w:tc>
      </w:tr>
      <w:tr>
        <w:trPr>
          <w:trHeight w:val="82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5/31</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i/>
                <w:iCs/>
                <w:color w:val="auto"/>
                <w:kern w:val="0"/>
                <w:sz w:val="22"/>
                <w:szCs w:val="22"/>
                <w:lang w:val="en-US" w:eastAsia="en-US" w:bidi="ar-SA"/>
              </w:rPr>
            </w:pPr>
            <w:hyperlink r:id="rId6">
              <w:r>
                <w:rPr>
                  <w:rStyle w:val="InternetLink"/>
                  <w:rFonts w:eastAsia="Times New Roman" w:cs="Times New Roman" w:ascii="Times New Roman" w:hAnsi="Times New Roman"/>
                  <w:i/>
                  <w:iCs/>
                  <w:color w:val="auto"/>
                  <w:kern w:val="0"/>
                  <w:sz w:val="22"/>
                  <w:szCs w:val="22"/>
                  <w:lang w:val="en-US" w:eastAsia="en-US" w:bidi="ar-SA"/>
                </w:rPr>
                <w:t>Theologia Germanica</w:t>
              </w:r>
            </w:hyperlink>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color w:val="auto"/>
                <w:kern w:val="0"/>
                <w:sz w:val="22"/>
                <w:szCs w:val="22"/>
                <w:lang w:val="en-US" w:eastAsia="en-US" w:bidi="ar-SA"/>
              </w:rPr>
            </w:pPr>
            <w:r>
              <w:rPr>
                <w:rFonts w:eastAsia="Times New Roman" w:cs="Times New Roman" w:ascii="Times New Roman" w:hAnsi="Times New Roman"/>
                <w:color w:val="auto"/>
                <w:kern w:val="0"/>
                <w:sz w:val="22"/>
                <w:szCs w:val="22"/>
                <w:lang w:val="en-US" w:eastAsia="en-US" w:bidi="ar-SA"/>
              </w:rPr>
              <w:t xml:space="preserve">Selections </w:t>
            </w:r>
            <w:r>
              <w:rPr>
                <w:rFonts w:eastAsia="Times New Roman" w:cs="Times New Roman" w:ascii="Times New Roman" w:hAnsi="Times New Roman"/>
                <w:color w:val="auto"/>
                <w:kern w:val="0"/>
                <w:sz w:val="22"/>
                <w:szCs w:val="22"/>
                <w:lang w:val="en-US" w:eastAsia="en-US" w:bidi="ar-SA"/>
              </w:rPr>
              <w:t>TBA</w:t>
            </w:r>
          </w:p>
        </w:tc>
      </w:tr>
      <w:tr>
        <w:trPr>
          <w:trHeight w:val="9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9</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6/7</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val="false"/>
                <w:i w:val="false"/>
                <w:iCs w:val="false"/>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Jean Gerson</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rPr>
            </w:pPr>
            <w:r>
              <w:rPr>
                <w:rFonts w:eastAsia="Times New Roman" w:cs="Times New Roman" w:ascii="Times New Roman" w:hAnsi="Times New Roman"/>
                <w:i/>
                <w:iCs/>
                <w:color w:val="auto"/>
                <w:kern w:val="0"/>
                <w:sz w:val="22"/>
                <w:szCs w:val="22"/>
                <w:lang w:val="en-US" w:eastAsia="en-US" w:bidi="ar-SA"/>
              </w:rPr>
              <w:t>On Mystical Theology</w:t>
            </w:r>
            <w:r>
              <w:rPr>
                <w:rFonts w:eastAsia="Times New Roman" w:cs="Times New Roman" w:ascii="Times New Roman" w:hAnsi="Times New Roman"/>
                <w:color w:val="auto"/>
                <w:kern w:val="0"/>
                <w:sz w:val="22"/>
                <w:szCs w:val="22"/>
                <w:lang w:val="en-US" w:eastAsia="en-US" w:bidi="ar-SA"/>
              </w:rPr>
              <w:t xml:space="preserve"> (selections </w:t>
            </w:r>
            <w:r>
              <w:rPr>
                <w:rFonts w:eastAsia="Times New Roman" w:cs="Times New Roman" w:ascii="Times New Roman" w:hAnsi="Times New Roman"/>
                <w:color w:val="auto"/>
                <w:kern w:val="0"/>
                <w:sz w:val="22"/>
                <w:szCs w:val="22"/>
                <w:lang w:val="en-US" w:eastAsia="en-US" w:bidi="ar-SA"/>
              </w:rPr>
              <w:t xml:space="preserve"> TBA</w:t>
            </w:r>
            <w:r>
              <w:rPr>
                <w:rFonts w:eastAsia="Times New Roman" w:cs="Times New Roman" w:ascii="Times New Roman" w:hAnsi="Times New Roman"/>
                <w:color w:val="auto"/>
                <w:kern w:val="0"/>
                <w:sz w:val="22"/>
                <w:szCs w:val="22"/>
                <w:lang w:val="en-US" w:eastAsia="en-US" w:bidi="ar-SA"/>
              </w:rPr>
              <w:t xml:space="preserve">) </w:t>
            </w:r>
          </w:p>
        </w:tc>
      </w:tr>
      <w:tr>
        <w:trPr>
          <w:trHeight w:val="980" w:hRule="atLeast"/>
        </w:trPr>
        <w:tc>
          <w:tcPr>
            <w:tcW w:w="81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10</w:t>
            </w:r>
          </w:p>
        </w:tc>
        <w:tc>
          <w:tcPr>
            <w:tcW w:w="14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eastAsia="Times New Roman" w:cs="Times New Roman"/>
              </w:rPr>
            </w:pPr>
            <w:r>
              <w:rPr>
                <w:rFonts w:eastAsia="Times New Roman" w:cs="Times New Roman" w:ascii="Times New Roman" w:hAnsi="Times New Roman"/>
              </w:rPr>
              <w:t>6/14</w:t>
            </w:r>
          </w:p>
        </w:tc>
        <w:tc>
          <w:tcPr>
            <w:tcW w:w="369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i w:val="false"/>
                <w:i w:val="false"/>
                <w:iCs w:val="false"/>
                <w:color w:val="auto"/>
                <w:kern w:val="0"/>
                <w:sz w:val="22"/>
                <w:szCs w:val="22"/>
                <w:lang w:val="en-US" w:eastAsia="en-US" w:bidi="ar-SA"/>
              </w:rPr>
            </w:pPr>
            <w:r>
              <w:rPr>
                <w:rFonts w:eastAsia="Times New Roman" w:cs="Times New Roman" w:ascii="Times New Roman" w:hAnsi="Times New Roman"/>
                <w:i w:val="false"/>
                <w:iCs w:val="false"/>
                <w:color w:val="auto"/>
                <w:kern w:val="0"/>
                <w:sz w:val="22"/>
                <w:szCs w:val="22"/>
                <w:lang w:val="en-US" w:eastAsia="en-US" w:bidi="ar-SA"/>
              </w:rPr>
              <w:t xml:space="preserve">Martin Luther </w:t>
            </w:r>
          </w:p>
        </w:tc>
        <w:tc>
          <w:tcPr>
            <w:tcW w:w="359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eastAsia="Times New Roman" w:cs="Times New Roman"/>
              </w:rPr>
            </w:pPr>
            <w:r>
              <w:rPr>
                <w:rFonts w:eastAsia="Times New Roman" w:cs="Times New Roman" w:ascii="Times New Roman" w:hAnsi="Times New Roman"/>
                <w:i/>
                <w:iCs/>
                <w:color w:val="auto"/>
                <w:kern w:val="0"/>
                <w:sz w:val="22"/>
                <w:szCs w:val="22"/>
                <w:lang w:val="en-US" w:eastAsia="en-US" w:bidi="ar-SA"/>
              </w:rPr>
              <w:t>Babylonian Captivity</w:t>
            </w:r>
            <w:r>
              <w:rPr>
                <w:rFonts w:eastAsia="Times New Roman" w:cs="Times New Roman" w:ascii="Times New Roman" w:hAnsi="Times New Roman"/>
                <w:color w:val="auto"/>
                <w:kern w:val="0"/>
                <w:sz w:val="22"/>
                <w:szCs w:val="22"/>
                <w:lang w:val="en-US" w:eastAsia="en-US" w:bidi="ar-SA"/>
              </w:rPr>
              <w:t xml:space="preserve">; </w:t>
            </w:r>
            <w:hyperlink r:id="rId7">
              <w:r>
                <w:rPr>
                  <w:rStyle w:val="InternetLink"/>
                  <w:rFonts w:eastAsia="Times New Roman" w:cs="Times New Roman" w:ascii="Times New Roman" w:hAnsi="Times New Roman"/>
                  <w:i/>
                  <w:iCs/>
                  <w:color w:val="auto"/>
                  <w:kern w:val="0"/>
                  <w:sz w:val="22"/>
                  <w:szCs w:val="22"/>
                  <w:lang w:val="en-US" w:eastAsia="en-US" w:bidi="ar-SA"/>
                </w:rPr>
                <w:t>Commentary on the First Twenty-Two Psalms</w:t>
              </w:r>
            </w:hyperlink>
            <w:r>
              <w:rPr>
                <w:rFonts w:eastAsia="Times New Roman" w:cs="Times New Roman" w:ascii="Times New Roman" w:hAnsi="Times New Roman"/>
                <w:color w:val="auto"/>
                <w:kern w:val="0"/>
                <w:sz w:val="22"/>
                <w:szCs w:val="22"/>
                <w:lang w:val="en-US" w:eastAsia="en-US" w:bidi="ar-SA"/>
              </w:rPr>
              <w:t xml:space="preserve"> (selections</w:t>
            </w:r>
            <w:r>
              <w:rPr>
                <w:rFonts w:eastAsia="Times New Roman" w:cs="Times New Roman" w:ascii="Times New Roman" w:hAnsi="Times New Roman"/>
                <w:color w:val="auto"/>
                <w:kern w:val="0"/>
                <w:sz w:val="22"/>
                <w:szCs w:val="22"/>
                <w:lang w:val="en-US" w:eastAsia="en-US" w:bidi="ar-SA"/>
              </w:rPr>
              <w:t xml:space="preserve"> TBA</w:t>
            </w:r>
            <w:r>
              <w:rPr>
                <w:rFonts w:eastAsia="Times New Roman" w:cs="Times New Roman" w:ascii="Times New Roman" w:hAnsi="Times New Roman"/>
                <w:color w:val="auto"/>
                <w:kern w:val="0"/>
                <w:sz w:val="22"/>
                <w:szCs w:val="22"/>
                <w:lang w:val="en-US" w:eastAsia="en-US" w:bidi="ar-SA"/>
              </w:rPr>
              <w:t xml:space="preserve">) </w:t>
            </w:r>
          </w:p>
        </w:tc>
      </w:tr>
    </w:tbl>
    <w:p>
      <w:pPr>
        <w:pStyle w:val="Normal"/>
        <w:widowControl/>
        <w:bidi w:val="0"/>
        <w:spacing w:lineRule="auto" w:line="276" w:before="0" w:after="200"/>
        <w:jc w:val="left"/>
        <w:rPr/>
      </w:pPr>
      <w:r>
        <w:rPr/>
      </w:r>
    </w:p>
    <w:sectPr>
      <w:headerReference w:type="default" r:id="rId8"/>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1.%2"/>
      <w:lvlJc w:val="left"/>
      <w:pPr>
        <w:tabs>
          <w:tab w:val="num" w:pos="0"/>
        </w:tabs>
        <w:ind w:left="1440" w:hanging="360"/>
      </w:pPr>
      <w:rPr>
        <w:u w:val="none"/>
      </w:rPr>
    </w:lvl>
    <w:lvl w:ilvl="2">
      <w:start w:val="1"/>
      <w:numFmt w:val="lowerRoman"/>
      <w:lvlText w:val="%2.%3"/>
      <w:lvlJc w:val="right"/>
      <w:pPr>
        <w:tabs>
          <w:tab w:val="num" w:pos="0"/>
        </w:tabs>
        <w:ind w:left="2160" w:hanging="360"/>
      </w:pPr>
      <w:rPr>
        <w:u w:val="none"/>
      </w:rPr>
    </w:lvl>
    <w:lvl w:ilvl="3">
      <w:start w:val="1"/>
      <w:numFmt w:val="decimal"/>
      <w:lvlText w:val="%3.%4"/>
      <w:lvlJc w:val="left"/>
      <w:pPr>
        <w:tabs>
          <w:tab w:val="num" w:pos="0"/>
        </w:tabs>
        <w:ind w:left="2880" w:hanging="360"/>
      </w:pPr>
      <w:rPr>
        <w:u w:val="none"/>
      </w:rPr>
    </w:lvl>
    <w:lvl w:ilvl="4">
      <w:start w:val="1"/>
      <w:numFmt w:val="lowerLetter"/>
      <w:lvlText w:val="%4.%5"/>
      <w:lvlJc w:val="left"/>
      <w:pPr>
        <w:tabs>
          <w:tab w:val="num" w:pos="0"/>
        </w:tabs>
        <w:ind w:left="3600" w:hanging="360"/>
      </w:pPr>
      <w:rPr>
        <w:u w:val="none"/>
      </w:rPr>
    </w:lvl>
    <w:lvl w:ilvl="5">
      <w:start w:val="1"/>
      <w:numFmt w:val="lowerRoman"/>
      <w:lvlText w:val="%5.%6"/>
      <w:lvlJc w:val="right"/>
      <w:pPr>
        <w:tabs>
          <w:tab w:val="num" w:pos="0"/>
        </w:tabs>
        <w:ind w:left="4320" w:hanging="360"/>
      </w:pPr>
      <w:rPr>
        <w:u w:val="none"/>
      </w:rPr>
    </w:lvl>
    <w:lvl w:ilvl="6">
      <w:start w:val="1"/>
      <w:numFmt w:val="decimal"/>
      <w:lvlText w:val="%6.%7"/>
      <w:lvlJc w:val="left"/>
      <w:pPr>
        <w:tabs>
          <w:tab w:val="num" w:pos="0"/>
        </w:tabs>
        <w:ind w:left="5040" w:hanging="360"/>
      </w:pPr>
      <w:rPr>
        <w:u w:val="none"/>
      </w:rPr>
    </w:lvl>
    <w:lvl w:ilvl="7">
      <w:start w:val="1"/>
      <w:numFmt w:val="lowerLetter"/>
      <w:lvlText w:val="%7.%8"/>
      <w:lvlJc w:val="left"/>
      <w:pPr>
        <w:tabs>
          <w:tab w:val="num" w:pos="0"/>
        </w:tabs>
        <w:ind w:left="5760" w:hanging="360"/>
      </w:pPr>
      <w:rPr>
        <w:u w:val="none"/>
      </w:rPr>
    </w:lvl>
    <w:lvl w:ilvl="8">
      <w:start w:val="1"/>
      <w:numFmt w:val="lowerRoman"/>
      <w:lvlText w:val="%8.%9"/>
      <w:lvlJc w:val="right"/>
      <w:pPr>
        <w:tabs>
          <w:tab w:val="num" w:pos="0"/>
        </w:tabs>
        <w:ind w:left="6480" w:hanging="360"/>
      </w:pPr>
      <w:rPr>
        <w:u w:val="no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76" w:before="0" w:after="20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UnresolvedMention">
    <w:name w:val="Unresolved Mention"/>
    <w:basedOn w:val="DefaultParagraphFont"/>
    <w:qFormat/>
    <w:rPr>
      <w:color w:val="605E5C"/>
      <w:highlight w:val="lightGray"/>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CommentSubjectChar">
    <w:name w:val="Comment Subject Char"/>
    <w:basedOn w:val="CommentTextChar"/>
    <w:qFormat/>
    <w:rPr>
      <w:b/>
      <w:bCs/>
      <w:sz w:val="20"/>
      <w:szCs w:val="20"/>
    </w:rPr>
  </w:style>
  <w:style w:type="character" w:styleId="BalloonTextChar">
    <w:name w:val="Balloon Text Char"/>
    <w:basedOn w:val="DefaultParagraphFont"/>
    <w:qFormat/>
    <w:rPr>
      <w:rFonts w:ascii="Segoe UI" w:hAnsi="Segoe UI" w:cs="Segoe UI"/>
      <w:sz w:val="18"/>
      <w:szCs w:val="18"/>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chive.org/details/theworksofdionys00dionuoft/page/n5/mode/2up" TargetMode="External"/><Relationship Id="rId3" Type="http://schemas.openxmlformats.org/officeDocument/2006/relationships/hyperlink" Target="https://www.google.com/books/edition/On_the_Love_of_God/ZNowAQAAMAAJ?hl=en&amp;gbpv=1&amp;dq=bernard of clairvaux&amp;pg=PP7&amp;printsec=frontcover" TargetMode="External"/><Relationship Id="rId4" Type="http://schemas.openxmlformats.org/officeDocument/2006/relationships/hyperlink" Target="https://archive.org/details/MeisterEckhartEckhartMeister1260Ca.1329/page/n3/mode/2up" TargetMode="External"/><Relationship Id="rId5" Type="http://schemas.openxmlformats.org/officeDocument/2006/relationships/hyperlink" Target="https://jasper-hopkins.info/" TargetMode="External"/><Relationship Id="rId6" Type="http://schemas.openxmlformats.org/officeDocument/2006/relationships/hyperlink" Target="https://www.google.com/books/edition/Theologia_Germanica/865GAQAAMAAJ?hl=en&amp;gbpv=1&amp;dq=luther theologia germanica&amp;pg=PA3&amp;printsec=frontcover" TargetMode="External"/><Relationship Id="rId7" Type="http://schemas.openxmlformats.org/officeDocument/2006/relationships/hyperlink" Target="https://www.google.com/books/edition/Select_works_tr_by_H_Cole/awC2pLFPHJkC?hl=en&amp;gbpv=1&amp;pg=PP5&amp;printsec=frontcover"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16692</TotalTime>
  <Application>LibreOffice/7.0.3.1$Linux_X86_64 LibreOffice_project/00$Build-1</Application>
  <Pages>3</Pages>
  <Words>755</Words>
  <Characters>4050</Characters>
  <CharactersWithSpaces>4755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2020-11-30T23:16:00Z</dcterms:created>
  <dc:creator>Michael Lynch</dc:creator>
  <dc:description/>
  <dc:language>en-US</dc:language>
  <cp:lastModifiedBy/>
  <dcterms:modified xsi:type="dcterms:W3CDTF">2021-03-16T08:57:35Z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