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Philosophy for Theology Syllabus - Hillary Term 2022</w:t>
      </w: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Dr. Joseph Minich, Instructor</w:t>
      </w:r>
    </w:p>
    <w:p w:rsidR="00000000" w:rsidDel="00000000" w:rsidP="00000000" w:rsidRDefault="00000000" w:rsidRPr="00000000" w14:paraId="00000003">
      <w:pPr>
        <w:pageBreakBefore w:val="0"/>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pageBreakBefore w:val="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Course Description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color w:val="414345"/>
          <w:sz w:val="24"/>
          <w:szCs w:val="24"/>
          <w:highlight w:val="white"/>
        </w:rPr>
      </w:pPr>
      <w:r w:rsidDel="00000000" w:rsidR="00000000" w:rsidRPr="00000000">
        <w:rPr>
          <w:rFonts w:ascii="Times New Roman" w:cs="Times New Roman" w:eastAsia="Times New Roman" w:hAnsi="Times New Roman"/>
          <w:color w:val="414345"/>
          <w:sz w:val="24"/>
          <w:szCs w:val="24"/>
          <w:highlight w:val="white"/>
          <w:rtl w:val="0"/>
        </w:rPr>
        <w:t xml:space="preserve">This course assumes only the most basic “survey” knowledge of philosophy. The goal is to (re)introduce students to many of the concepts that have informed (and been shaped by!) the project of classical Christian orthodoxy. While our focus will be on the nomenclature of the scholastic tradition, we will (in both lectures and in the final session) seek to supplement this with material drawn from other - particularly modern - philosophical traditions. The goal is to very broadly cover the basic tools that will help you understand classical ontology, epistemology, and anthropology - and to help you identify when these have been (and may further prove) of crucial import in the navigation of theological questions.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color w:val="414345"/>
          <w:sz w:val="24"/>
          <w:szCs w:val="24"/>
          <w:highlight w:val="white"/>
        </w:rPr>
      </w:pPr>
      <w:r w:rsidDel="00000000" w:rsidR="00000000" w:rsidRPr="00000000">
        <w:rPr>
          <w:rtl w:val="0"/>
        </w:rPr>
      </w:r>
    </w:p>
    <w:p w:rsidR="00000000" w:rsidDel="00000000" w:rsidP="00000000" w:rsidRDefault="00000000" w:rsidRPr="00000000" w14:paraId="00000007">
      <w:pPr>
        <w:pageBreakBefore w:val="0"/>
        <w:jc w:val="both"/>
        <w:rPr>
          <w:rFonts w:ascii="Times New Roman" w:cs="Times New Roman" w:eastAsia="Times New Roman" w:hAnsi="Times New Roman"/>
          <w:b w:val="1"/>
          <w:color w:val="414345"/>
          <w:sz w:val="26"/>
          <w:szCs w:val="26"/>
          <w:highlight w:val="white"/>
          <w:u w:val="single"/>
        </w:rPr>
      </w:pPr>
      <w:r w:rsidDel="00000000" w:rsidR="00000000" w:rsidRPr="00000000">
        <w:rPr>
          <w:rFonts w:ascii="Times New Roman" w:cs="Times New Roman" w:eastAsia="Times New Roman" w:hAnsi="Times New Roman"/>
          <w:b w:val="1"/>
          <w:sz w:val="26"/>
          <w:szCs w:val="26"/>
          <w:u w:val="single"/>
          <w:rtl w:val="0"/>
        </w:rPr>
        <w:t xml:space="preserve">Course Format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color w:val="414345"/>
          <w:sz w:val="24"/>
          <w:szCs w:val="24"/>
          <w:highlight w:val="white"/>
        </w:rPr>
      </w:pPr>
      <w:r w:rsidDel="00000000" w:rsidR="00000000" w:rsidRPr="00000000">
        <w:rPr>
          <w:rFonts w:ascii="Times New Roman" w:cs="Times New Roman" w:eastAsia="Times New Roman" w:hAnsi="Times New Roman"/>
          <w:color w:val="414345"/>
          <w:sz w:val="24"/>
          <w:szCs w:val="24"/>
          <w:highlight w:val="white"/>
          <w:rtl w:val="0"/>
        </w:rPr>
        <w:t xml:space="preserve">The format of the course will be a roughly equivalent mix of lecture and guided discussion. It is assumed that students will come having read and engaged with the text selection for that day, and with thoughts (and critical questions) prepared to contribute. Classes will meet via Zoom for two hours each week and will be recorded for later viewing by students who cannot participate. Supplementary student interaction (both informal and formal) is highly encouraged, and I also aim to make myself available to you.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20"/>
        <w:jc w:val="both"/>
        <w:rPr>
          <w:rFonts w:ascii="Times New Roman" w:cs="Times New Roman" w:eastAsia="Times New Roman" w:hAnsi="Times New Roman"/>
          <w:color w:val="414345"/>
          <w:sz w:val="24"/>
          <w:szCs w:val="24"/>
          <w:highlight w:val="white"/>
        </w:rPr>
      </w:pPr>
      <w:r w:rsidDel="00000000" w:rsidR="00000000" w:rsidRPr="00000000">
        <w:rPr>
          <w:rtl w:val="0"/>
        </w:rPr>
      </w:r>
    </w:p>
    <w:p w:rsidR="00000000" w:rsidDel="00000000" w:rsidP="00000000" w:rsidRDefault="00000000" w:rsidRPr="00000000" w14:paraId="0000000A">
      <w:pPr>
        <w:pageBreakBefore w:val="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Course Objectives</w:t>
      </w:r>
    </w:p>
    <w:p w:rsidR="00000000" w:rsidDel="00000000" w:rsidP="00000000" w:rsidRDefault="00000000" w:rsidRPr="00000000" w14:paraId="0000000B">
      <w:pPr>
        <w:pageBreakBefore w:val="0"/>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course aims (1) to introduce students to many of the philosophical concepts that have informed classical orthodox approaches to theology, (2) to dialogically engage, learn from, and help train students in the art of thinking well, and (3) to encourage students concerning the veracity of the Christian faith by means of an expanded (rather than calcified) imagination. </w:t>
      </w:r>
    </w:p>
    <w:p w:rsidR="00000000" w:rsidDel="00000000" w:rsidP="00000000" w:rsidRDefault="00000000" w:rsidRPr="00000000" w14:paraId="0000000C">
      <w:pPr>
        <w:pageBreakBefore w:val="0"/>
        <w:ind w:left="0" w:firstLine="0"/>
        <w:jc w:val="both"/>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4"/>
          <w:szCs w:val="24"/>
          <w:u w:val="single"/>
          <w:rtl w:val="0"/>
        </w:rPr>
        <w:br w:type="textWrapping"/>
      </w:r>
      <w:r w:rsidDel="00000000" w:rsidR="00000000" w:rsidRPr="00000000">
        <w:rPr>
          <w:rFonts w:ascii="Times New Roman" w:cs="Times New Roman" w:eastAsia="Times New Roman" w:hAnsi="Times New Roman"/>
          <w:b w:val="1"/>
          <w:sz w:val="26"/>
          <w:szCs w:val="26"/>
          <w:u w:val="single"/>
          <w:rtl w:val="0"/>
        </w:rPr>
        <w:t xml:space="preserve">Course Requirements</w:t>
      </w:r>
    </w:p>
    <w:p w:rsidR="00000000" w:rsidDel="00000000" w:rsidP="00000000" w:rsidRDefault="00000000" w:rsidRPr="00000000" w14:paraId="0000000D">
      <w:pPr>
        <w:pageBreakBefore w:val="0"/>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Weekly reading (due before each class). 40% of grade. </w:t>
      </w:r>
    </w:p>
    <w:p w:rsidR="00000000" w:rsidDel="00000000" w:rsidP="00000000" w:rsidRDefault="00000000" w:rsidRPr="00000000" w14:paraId="0000000E">
      <w:pPr>
        <w:pageBreakBefore w:val="0"/>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Prepared critical comments or questions (due during each class). 10% of grade. </w:t>
      </w:r>
    </w:p>
    <w:p w:rsidR="00000000" w:rsidDel="00000000" w:rsidP="00000000" w:rsidRDefault="00000000" w:rsidRPr="00000000" w14:paraId="0000000F">
      <w:pPr>
        <w:pageBreakBefore w:val="0"/>
        <w:numPr>
          <w:ilvl w:val="0"/>
          <w:numId w:val="1"/>
        </w:numPr>
        <w:spacing w:after="0" w:afterAutospacing="0"/>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Paper proposal (due on the 6th class session). 10% of grade.</w:t>
      </w:r>
    </w:p>
    <w:p w:rsidR="00000000" w:rsidDel="00000000" w:rsidP="00000000" w:rsidRDefault="00000000" w:rsidRPr="00000000" w14:paraId="00000010">
      <w:pPr>
        <w:pageBreakBefore w:val="0"/>
        <w:numPr>
          <w:ilvl w:val="0"/>
          <w:numId w:val="1"/>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12-16 page integrative paper (due on the final day of class). 40% of grade. </w:t>
      </w:r>
    </w:p>
    <w:p w:rsidR="00000000" w:rsidDel="00000000" w:rsidP="00000000" w:rsidRDefault="00000000" w:rsidRPr="00000000" w14:paraId="00000011">
      <w:pPr>
        <w:pageBreakBefore w:val="0"/>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u w:val="single"/>
          <w:rtl w:val="0"/>
        </w:rPr>
        <w:t xml:space="preserve">Course Texts &amp; Schedule</w:t>
      </w: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Norris Clarke. </w:t>
      </w:r>
      <w:r w:rsidDel="00000000" w:rsidR="00000000" w:rsidRPr="00000000">
        <w:rPr>
          <w:rFonts w:ascii="Times New Roman" w:cs="Times New Roman" w:eastAsia="Times New Roman" w:hAnsi="Times New Roman"/>
          <w:i w:val="1"/>
          <w:sz w:val="24"/>
          <w:szCs w:val="24"/>
          <w:rtl w:val="0"/>
        </w:rPr>
        <w:t xml:space="preserve">The One and the Many: A Contemporary Thomistic Metaphysics </w:t>
      </w:r>
      <w:r w:rsidDel="00000000" w:rsidR="00000000" w:rsidRPr="00000000">
        <w:rPr>
          <w:rFonts w:ascii="Times New Roman" w:cs="Times New Roman" w:eastAsia="Times New Roman" w:hAnsi="Times New Roman"/>
          <w:sz w:val="24"/>
          <w:szCs w:val="24"/>
          <w:rtl w:val="0"/>
        </w:rPr>
        <w:t xml:space="preserve">(Notre Dame: </w:t>
      </w:r>
    </w:p>
    <w:p w:rsidR="00000000" w:rsidDel="00000000" w:rsidP="00000000" w:rsidRDefault="00000000" w:rsidRPr="00000000" w14:paraId="00000014">
      <w:pPr>
        <w:pageBreakBefore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Notre Dame Press, 2001). </w:t>
      </w:r>
    </w:p>
    <w:p w:rsidR="00000000" w:rsidDel="00000000" w:rsidP="00000000" w:rsidRDefault="00000000" w:rsidRPr="00000000" w14:paraId="00000015">
      <w:pPr>
        <w:pageBreakBefore w:val="0"/>
        <w:spacing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Frederick D. Wilhelmsen. </w:t>
      </w:r>
      <w:r w:rsidDel="00000000" w:rsidR="00000000" w:rsidRPr="00000000">
        <w:rPr>
          <w:rFonts w:ascii="Times New Roman" w:cs="Times New Roman" w:eastAsia="Times New Roman" w:hAnsi="Times New Roman"/>
          <w:i w:val="1"/>
          <w:sz w:val="24"/>
          <w:szCs w:val="24"/>
          <w:rtl w:val="0"/>
        </w:rPr>
        <w:t xml:space="preserve">Man’s Knowledge of Reality: An Introduction to Thomistic </w:t>
      </w:r>
    </w:p>
    <w:p w:rsidR="00000000" w:rsidDel="00000000" w:rsidP="00000000" w:rsidRDefault="00000000" w:rsidRPr="00000000" w14:paraId="00000016">
      <w:pPr>
        <w:pageBreakBefore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Epistemology</w:t>
      </w:r>
      <w:r w:rsidDel="00000000" w:rsidR="00000000" w:rsidRPr="00000000">
        <w:rPr>
          <w:rFonts w:ascii="Times New Roman" w:cs="Times New Roman" w:eastAsia="Times New Roman" w:hAnsi="Times New Roman"/>
          <w:sz w:val="24"/>
          <w:szCs w:val="24"/>
          <w:rtl w:val="0"/>
        </w:rPr>
        <w:t xml:space="preserve"> (Englewood Cliffs: Prentice-Hall, 1956).            </w:t>
      </w:r>
    </w:p>
    <w:p w:rsidR="00000000" w:rsidDel="00000000" w:rsidP="00000000" w:rsidRDefault="00000000" w:rsidRPr="00000000" w14:paraId="00000017">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 Angel Lombo &amp; Francesco Russo.  </w:t>
      </w:r>
      <w:r w:rsidDel="00000000" w:rsidR="00000000" w:rsidRPr="00000000">
        <w:rPr>
          <w:rFonts w:ascii="Times New Roman" w:cs="Times New Roman" w:eastAsia="Times New Roman" w:hAnsi="Times New Roman"/>
          <w:i w:val="1"/>
          <w:sz w:val="24"/>
          <w:szCs w:val="24"/>
          <w:rtl w:val="0"/>
        </w:rPr>
        <w:t xml:space="preserve">Philosophical Anthropology: An Introduction</w:t>
      </w:r>
      <w:r w:rsidDel="00000000" w:rsidR="00000000" w:rsidRPr="00000000">
        <w:rPr>
          <w:rFonts w:ascii="Times New Roman" w:cs="Times New Roman" w:eastAsia="Times New Roman" w:hAnsi="Times New Roman"/>
          <w:sz w:val="24"/>
          <w:szCs w:val="24"/>
          <w:rtl w:val="0"/>
        </w:rPr>
        <w:t xml:space="preserve"> (Downers </w:t>
      </w:r>
    </w:p>
    <w:p w:rsidR="00000000" w:rsidDel="00000000" w:rsidP="00000000" w:rsidRDefault="00000000" w:rsidRPr="00000000" w14:paraId="00000018">
      <w:pPr>
        <w:pageBreakBefore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Grove: Midwest Theological Forum, 2014). </w:t>
      </w:r>
    </w:p>
    <w:p w:rsidR="00000000" w:rsidDel="00000000" w:rsidP="00000000" w:rsidRDefault="00000000" w:rsidRPr="00000000" w14:paraId="00000019">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Niels Hemmingsen. </w:t>
      </w:r>
      <w:r w:rsidDel="00000000" w:rsidR="00000000" w:rsidRPr="00000000">
        <w:rPr>
          <w:rFonts w:ascii="Times New Roman" w:cs="Times New Roman" w:eastAsia="Times New Roman" w:hAnsi="Times New Roman"/>
          <w:i w:val="1"/>
          <w:sz w:val="24"/>
          <w:szCs w:val="24"/>
          <w:rtl w:val="0"/>
        </w:rPr>
        <w:t xml:space="preserve">On the Law of Nature: A Demonstrative Method </w:t>
      </w:r>
      <w:r w:rsidDel="00000000" w:rsidR="00000000" w:rsidRPr="00000000">
        <w:rPr>
          <w:rFonts w:ascii="Times New Roman" w:cs="Times New Roman" w:eastAsia="Times New Roman" w:hAnsi="Times New Roman"/>
          <w:sz w:val="24"/>
          <w:szCs w:val="24"/>
          <w:rtl w:val="0"/>
        </w:rPr>
        <w:t xml:space="preserve">(CLP Academic, 2018)</w:t>
      </w:r>
    </w:p>
    <w:p w:rsidR="00000000" w:rsidDel="00000000" w:rsidP="00000000" w:rsidRDefault="00000000" w:rsidRPr="00000000" w14:paraId="0000001A">
      <w:pPr>
        <w:pageBreakBefore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Escalante, “Philosophy as a Way of Life: Reforming the Quest for Wisdom” (via PDF). </w:t>
      </w:r>
    </w:p>
    <w:p w:rsidR="00000000" w:rsidDel="00000000" w:rsidP="00000000" w:rsidRDefault="00000000" w:rsidRPr="00000000" w14:paraId="0000001B">
      <w:pPr>
        <w:pageBreakBefore w:val="0"/>
        <w:spacing w:line="240" w:lineRule="auto"/>
        <w:jc w:val="both"/>
        <w:rPr>
          <w:rFonts w:ascii="Times New Roman" w:cs="Times New Roman" w:eastAsia="Times New Roman" w:hAnsi="Times New Roman"/>
          <w:sz w:val="24"/>
          <w:szCs w:val="24"/>
        </w:rPr>
      </w:pPr>
      <w:r w:rsidDel="00000000" w:rsidR="00000000" w:rsidRPr="00000000">
        <w:rPr>
          <w:rtl w:val="0"/>
        </w:rPr>
      </w:r>
    </w:p>
    <w:tbl>
      <w:tblPr>
        <w:tblStyle w:val="Table1"/>
        <w:tblW w:w="9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
        <w:gridCol w:w="1125"/>
        <w:gridCol w:w="3720"/>
        <w:gridCol w:w="3720"/>
        <w:tblGridChange w:id="0">
          <w:tblGrid>
            <w:gridCol w:w="915"/>
            <w:gridCol w:w="1125"/>
            <w:gridCol w:w="3720"/>
            <w:gridCol w:w="3720"/>
          </w:tblGrid>
        </w:tblGridChange>
      </w:tblGrid>
      <w:tr>
        <w:trPr>
          <w:cantSplit w:val="0"/>
          <w:trHeight w:val="560" w:hRule="atLeast"/>
          <w:tblHeader w:val="0"/>
        </w:trPr>
        <w:tc>
          <w:tcPr/>
          <w:p w:rsidR="00000000" w:rsidDel="00000000" w:rsidP="00000000" w:rsidRDefault="00000000" w:rsidRPr="00000000" w14:paraId="0000001C">
            <w:pPr>
              <w:pageBreakBefore w:val="0"/>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w:t>
            </w:r>
          </w:p>
        </w:tc>
        <w:tc>
          <w:tcPr/>
          <w:p w:rsidR="00000000" w:rsidDel="00000000" w:rsidP="00000000" w:rsidRDefault="00000000" w:rsidRPr="00000000" w14:paraId="0000001D">
            <w:pPr>
              <w:pageBreakBefore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p w:rsidR="00000000" w:rsidDel="00000000" w:rsidP="00000000" w:rsidRDefault="00000000" w:rsidRPr="00000000" w14:paraId="0000001E">
            <w:pPr>
              <w:pageBreakBefore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Topics</w:t>
            </w:r>
          </w:p>
        </w:tc>
        <w:tc>
          <w:tcPr/>
          <w:p w:rsidR="00000000" w:rsidDel="00000000" w:rsidP="00000000" w:rsidRDefault="00000000" w:rsidRPr="00000000" w14:paraId="0000001F">
            <w:pPr>
              <w:pageBreakBefore w:val="0"/>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Reading</w:t>
            </w:r>
          </w:p>
        </w:tc>
      </w:tr>
      <w:tr>
        <w:trPr>
          <w:cantSplit w:val="0"/>
          <w:trHeight w:val="560" w:hRule="atLeast"/>
          <w:tblHeader w:val="0"/>
        </w:trPr>
        <w:tc>
          <w:tcPr/>
          <w:p w:rsidR="00000000" w:rsidDel="00000000" w:rsidP="00000000" w:rsidRDefault="00000000" w:rsidRPr="00000000" w14:paraId="00000020">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1">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1/10-15</w:t>
            </w:r>
          </w:p>
        </w:tc>
        <w:tc>
          <w:tcPr/>
          <w:p w:rsidR="00000000" w:rsidDel="00000000" w:rsidP="00000000" w:rsidRDefault="00000000" w:rsidRPr="00000000" w14:paraId="00000022">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 Existence, and Essence  </w:t>
            </w:r>
          </w:p>
          <w:p w:rsidR="00000000" w:rsidDel="00000000" w:rsidP="00000000" w:rsidRDefault="00000000" w:rsidRPr="00000000" w14:paraId="00000023">
            <w:pPr>
              <w:pageBreakBefore w:val="0"/>
              <w:spacing w:after="0" w:line="240"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24">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Clarke, 1-91</w:t>
            </w:r>
          </w:p>
        </w:tc>
      </w:tr>
      <w:tr>
        <w:trPr>
          <w:cantSplit w:val="0"/>
          <w:trHeight w:val="540" w:hRule="atLeast"/>
          <w:tblHeader w:val="0"/>
        </w:trPr>
        <w:tc>
          <w:tcPr/>
          <w:p w:rsidR="00000000" w:rsidDel="00000000" w:rsidP="00000000" w:rsidRDefault="00000000" w:rsidRPr="00000000" w14:paraId="0000002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6">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1/17-22</w:t>
            </w:r>
          </w:p>
        </w:tc>
        <w:tc>
          <w:tcPr/>
          <w:p w:rsidR="00000000" w:rsidDel="00000000" w:rsidP="00000000" w:rsidRDefault="00000000" w:rsidRPr="00000000" w14:paraId="00000027">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Intrinsic Causes of Being </w:t>
            </w:r>
          </w:p>
        </w:tc>
        <w:tc>
          <w:tcPr/>
          <w:p w:rsidR="00000000" w:rsidDel="00000000" w:rsidP="00000000" w:rsidRDefault="00000000" w:rsidRPr="00000000" w14:paraId="00000028">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Clarke, 92-177</w:t>
            </w:r>
          </w:p>
        </w:tc>
      </w:tr>
      <w:tr>
        <w:trPr>
          <w:cantSplit w:val="0"/>
          <w:trHeight w:val="600" w:hRule="atLeast"/>
          <w:tblHeader w:val="0"/>
        </w:trPr>
        <w:tc>
          <w:tcPr/>
          <w:p w:rsidR="00000000" w:rsidDel="00000000" w:rsidP="00000000" w:rsidRDefault="00000000" w:rsidRPr="00000000" w14:paraId="00000029">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A">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1/24-29</w:t>
            </w:r>
          </w:p>
        </w:tc>
        <w:tc>
          <w:tcPr/>
          <w:p w:rsidR="00000000" w:rsidDel="00000000" w:rsidP="00000000" w:rsidRDefault="00000000" w:rsidRPr="00000000" w14:paraId="0000002B">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Extrinsic Causes of Being</w:t>
            </w:r>
          </w:p>
        </w:tc>
        <w:tc>
          <w:tcPr/>
          <w:p w:rsidR="00000000" w:rsidDel="00000000" w:rsidP="00000000" w:rsidRDefault="00000000" w:rsidRPr="00000000" w14:paraId="0000002C">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Clarke, 178-244</w:t>
            </w:r>
          </w:p>
        </w:tc>
      </w:tr>
      <w:tr>
        <w:trPr>
          <w:cantSplit w:val="0"/>
          <w:trHeight w:val="600" w:hRule="atLeast"/>
          <w:tblHeader w:val="0"/>
        </w:trPr>
        <w:tc>
          <w:tcPr/>
          <w:p w:rsidR="00000000" w:rsidDel="00000000" w:rsidP="00000000" w:rsidRDefault="00000000" w:rsidRPr="00000000" w14:paraId="0000002D">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E">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1/31-2/5</w:t>
            </w:r>
          </w:p>
        </w:tc>
        <w:tc>
          <w:tcPr/>
          <w:p w:rsidR="00000000" w:rsidDel="00000000" w:rsidP="00000000" w:rsidRDefault="00000000" w:rsidRPr="00000000" w14:paraId="0000002F">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Metaphysics (Conclusion) </w:t>
            </w:r>
          </w:p>
        </w:tc>
        <w:tc>
          <w:tcPr/>
          <w:p w:rsidR="00000000" w:rsidDel="00000000" w:rsidP="00000000" w:rsidRDefault="00000000" w:rsidRPr="00000000" w14:paraId="00000030">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Clarke, 245-313</w:t>
            </w:r>
          </w:p>
        </w:tc>
      </w:tr>
      <w:tr>
        <w:trPr>
          <w:cantSplit w:val="0"/>
          <w:trHeight w:val="620" w:hRule="atLeast"/>
          <w:tblHeader w:val="0"/>
        </w:trPr>
        <w:tc>
          <w:tcPr/>
          <w:p w:rsidR="00000000" w:rsidDel="00000000" w:rsidP="00000000" w:rsidRDefault="00000000" w:rsidRPr="00000000" w14:paraId="0000003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32">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2/7-2/12</w:t>
            </w:r>
          </w:p>
        </w:tc>
        <w:tc>
          <w:tcPr/>
          <w:p w:rsidR="00000000" w:rsidDel="00000000" w:rsidP="00000000" w:rsidRDefault="00000000" w:rsidRPr="00000000" w14:paraId="00000033">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Metaphysics of Knowledge</w:t>
            </w:r>
          </w:p>
        </w:tc>
        <w:tc>
          <w:tcPr/>
          <w:p w:rsidR="00000000" w:rsidDel="00000000" w:rsidP="00000000" w:rsidRDefault="00000000" w:rsidRPr="00000000" w14:paraId="00000034">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Wilhelmsen, 1-72</w:t>
            </w:r>
          </w:p>
        </w:tc>
      </w:tr>
      <w:tr>
        <w:trPr>
          <w:cantSplit w:val="0"/>
          <w:trHeight w:val="660" w:hRule="atLeast"/>
          <w:tblHeader w:val="0"/>
        </w:trPr>
        <w:tc>
          <w:tcPr/>
          <w:p w:rsidR="00000000" w:rsidDel="00000000" w:rsidP="00000000" w:rsidRDefault="00000000" w:rsidRPr="00000000" w14:paraId="0000003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2/14-19</w:t>
            </w:r>
          </w:p>
        </w:tc>
        <w:tc>
          <w:tcPr/>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Epistemology Proper</w:t>
            </w:r>
          </w:p>
        </w:tc>
        <w:tc>
          <w:tcPr/>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Wilhelmsen, 73-181</w:t>
            </w:r>
          </w:p>
        </w:tc>
      </w:tr>
      <w:tr>
        <w:trPr>
          <w:cantSplit w:val="0"/>
          <w:trHeight w:val="580" w:hRule="atLeast"/>
          <w:tblHeader w:val="0"/>
        </w:trPr>
        <w:tc>
          <w:tcPr/>
          <w:p w:rsidR="00000000" w:rsidDel="00000000" w:rsidP="00000000" w:rsidRDefault="00000000" w:rsidRPr="00000000" w14:paraId="00000039">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2/21-26</w:t>
            </w:r>
          </w:p>
        </w:tc>
        <w:tc>
          <w:tcPr/>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Metaphysics of Man</w:t>
            </w:r>
          </w:p>
        </w:tc>
        <w:tc>
          <w:tcPr/>
          <w:p w:rsidR="00000000" w:rsidDel="00000000" w:rsidP="00000000" w:rsidRDefault="00000000" w:rsidRPr="00000000" w14:paraId="0000003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Lombo &amp; Russo, 1-136</w:t>
            </w:r>
          </w:p>
        </w:tc>
      </w:tr>
      <w:tr>
        <w:trPr>
          <w:cantSplit w:val="0"/>
          <w:trHeight w:val="560" w:hRule="atLeast"/>
          <w:tblHeader w:val="0"/>
        </w:trPr>
        <w:tc>
          <w:tcPr/>
          <w:p w:rsidR="00000000" w:rsidDel="00000000" w:rsidP="00000000" w:rsidRDefault="00000000" w:rsidRPr="00000000" w14:paraId="0000003D">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3E">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2/28-3/5</w:t>
            </w:r>
          </w:p>
        </w:tc>
        <w:tc>
          <w:tcPr/>
          <w:p w:rsidR="00000000" w:rsidDel="00000000" w:rsidP="00000000" w:rsidRDefault="00000000" w:rsidRPr="00000000" w14:paraId="0000003F">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Personhood and History</w:t>
            </w:r>
          </w:p>
        </w:tc>
        <w:tc>
          <w:tcPr/>
          <w:p w:rsidR="00000000" w:rsidDel="00000000" w:rsidP="00000000" w:rsidRDefault="00000000" w:rsidRPr="00000000" w14:paraId="00000040">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Lombo &amp; Russo, 137-247</w:t>
            </w:r>
          </w:p>
        </w:tc>
      </w:tr>
      <w:tr>
        <w:trPr>
          <w:cantSplit w:val="0"/>
          <w:trHeight w:val="620" w:hRule="atLeast"/>
          <w:tblHeader w:val="0"/>
        </w:trPr>
        <w:tc>
          <w:tcPr/>
          <w:p w:rsidR="00000000" w:rsidDel="00000000" w:rsidP="00000000" w:rsidRDefault="00000000" w:rsidRPr="00000000" w14:paraId="00000041">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42">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3/7-12</w:t>
            </w:r>
          </w:p>
        </w:tc>
        <w:tc>
          <w:tcPr/>
          <w:p w:rsidR="00000000" w:rsidDel="00000000" w:rsidP="00000000" w:rsidRDefault="00000000" w:rsidRPr="00000000" w14:paraId="00000043">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Metaphysics of Morality</w:t>
            </w:r>
          </w:p>
        </w:tc>
        <w:tc>
          <w:tcPr/>
          <w:p w:rsidR="00000000" w:rsidDel="00000000" w:rsidP="00000000" w:rsidRDefault="00000000" w:rsidRPr="00000000" w14:paraId="00000044">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Hemmingsen, 25-74, 103-64</w:t>
            </w:r>
          </w:p>
        </w:tc>
      </w:tr>
      <w:tr>
        <w:trPr>
          <w:cantSplit w:val="0"/>
          <w:trHeight w:val="620" w:hRule="atLeast"/>
          <w:tblHeader w:val="0"/>
        </w:trPr>
        <w:tc>
          <w:tcPr/>
          <w:p w:rsidR="00000000" w:rsidDel="00000000" w:rsidP="00000000" w:rsidRDefault="00000000" w:rsidRPr="00000000" w14:paraId="00000045">
            <w:pPr>
              <w:pageBreakBefore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p w:rsidR="00000000" w:rsidDel="00000000" w:rsidP="00000000" w:rsidRDefault="00000000" w:rsidRPr="00000000" w14:paraId="00000046">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3/21-26</w:t>
            </w:r>
          </w:p>
        </w:tc>
        <w:tc>
          <w:tcPr/>
          <w:p w:rsidR="00000000" w:rsidDel="00000000" w:rsidP="00000000" w:rsidRDefault="00000000" w:rsidRPr="00000000" w14:paraId="00000047">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Philosophy as Way of Life</w:t>
            </w:r>
          </w:p>
        </w:tc>
        <w:tc>
          <w:tcPr/>
          <w:p w:rsidR="00000000" w:rsidDel="00000000" w:rsidP="00000000" w:rsidRDefault="00000000" w:rsidRPr="00000000" w14:paraId="00000048">
            <w:pPr>
              <w:pageBreakBefore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Escalante, 1-53</w:t>
            </w:r>
          </w:p>
        </w:tc>
      </w:tr>
    </w:tbl>
    <w:p w:rsidR="00000000" w:rsidDel="00000000" w:rsidP="00000000" w:rsidRDefault="00000000" w:rsidRPr="00000000" w14:paraId="00000049">
      <w:pPr>
        <w:pageBreakBefore w:val="0"/>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